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hd w:val="clear" w:color="auto" w:fill="FFFFFF"/>
        <w:spacing w:before="0" w:beforeAutospacing="0" w:after="0" w:afterAutospacing="0"/>
        <w:rPr>
          <w:rFonts w:cs="Arial"/>
          <w:color w:val="000000" w:themeColor="text1"/>
          <w14:textFill>
            <w14:solidFill>
              <w14:schemeClr w14:val="tx1"/>
            </w14:solidFill>
          </w14:textFill>
        </w:rPr>
      </w:pPr>
      <w:bookmarkStart w:id="0" w:name="_Hlk509349033"/>
      <w:bookmarkEnd w:id="0"/>
      <w:r>
        <w:rPr>
          <w:rFonts w:hint="eastAsia" w:cs="Arial"/>
          <w:color w:val="000000" w:themeColor="text1"/>
          <w14:textFill>
            <w14:solidFill>
              <w14:schemeClr w14:val="tx1"/>
            </w14:solidFill>
          </w14:textFill>
        </w:rPr>
        <w:t>附件2：</w:t>
      </w:r>
    </w:p>
    <w:p>
      <w:pPr>
        <w:widowControl/>
        <w:jc w:val="center"/>
        <w:rPr>
          <w:rFonts w:ascii="MS Mincho" w:hAnsi="MS Mincho" w:eastAsia="MS Mincho" w:cs="MS Mincho"/>
          <w:kern w:val="0"/>
          <w:highlight w:val="yellow"/>
        </w:rPr>
      </w:pPr>
      <w:r>
        <w:rPr>
          <w:rFonts w:ascii="Times New Roman" w:hAnsi="Times New Roman" w:eastAsia="Times New Roman" w:cs="Times New Roman"/>
          <w:kern w:val="0"/>
        </w:rPr>
        <w:drawing>
          <wp:inline distT="0" distB="0" distL="0" distR="0">
            <wp:extent cx="1442085" cy="1059815"/>
            <wp:effectExtent l="0" t="0" r="5715" b="6985"/>
            <wp:docPr id="2" name="图片 2" descr="https://timgsa.baidu.com/timg?image&amp;quality=80&amp;size=b9999_10000&amp;sec=1521297907306&amp;di=03c625a0388c44647a1272edfa8e805b&amp;imgtype=0&amp;src=http%3A%2F%2Fp1.qhmsg.com%2Ft01ec3c354b0e4cf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timgsa.baidu.com/timg?image&amp;quality=80&amp;size=b9999_10000&amp;sec=1521297907306&amp;di=03c625a0388c44647a1272edfa8e805b&amp;imgtype=0&amp;src=http%3A%2F%2Fp1.qhmsg.com%2Ft01ec3c354b0e4cfc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55589" cy="1069377"/>
                    </a:xfrm>
                    <a:prstGeom prst="rect">
                      <a:avLst/>
                    </a:prstGeom>
                    <a:noFill/>
                    <a:ln>
                      <a:noFill/>
                    </a:ln>
                  </pic:spPr>
                </pic:pic>
              </a:graphicData>
            </a:graphic>
          </wp:inline>
        </w:drawing>
      </w: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r>
        <w:rPr>
          <w:rFonts w:hint="eastAsia" w:ascii="黑体" w:hAnsi="黑体" w:eastAsia="黑体" w:cs="Arial"/>
          <w:color w:val="000000" w:themeColor="text1"/>
          <w:sz w:val="44"/>
          <w:szCs w:val="44"/>
          <w14:textFill>
            <w14:solidFill>
              <w14:schemeClr w14:val="tx1"/>
            </w14:solidFill>
          </w14:textFill>
        </w:rPr>
        <w:t>东南大学毕业生就业信息上报</w:t>
      </w: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r>
        <w:rPr>
          <w:rFonts w:hint="eastAsia" w:ascii="黑体" w:hAnsi="黑体" w:eastAsia="黑体" w:cs="Arial"/>
          <w:color w:val="000000" w:themeColor="text1"/>
          <w:sz w:val="44"/>
          <w:szCs w:val="44"/>
          <w14:textFill>
            <w14:solidFill>
              <w14:schemeClr w14:val="tx1"/>
            </w14:solidFill>
          </w14:textFill>
        </w:rPr>
        <w:t>操</w:t>
      </w: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r>
        <w:rPr>
          <w:rFonts w:hint="eastAsia" w:ascii="黑体" w:hAnsi="黑体" w:eastAsia="黑体" w:cs="Arial"/>
          <w:color w:val="000000" w:themeColor="text1"/>
          <w:sz w:val="44"/>
          <w:szCs w:val="44"/>
          <w14:textFill>
            <w14:solidFill>
              <w14:schemeClr w14:val="tx1"/>
            </w14:solidFill>
          </w14:textFill>
        </w:rPr>
        <w:t>作</w:t>
      </w: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r>
        <w:rPr>
          <w:rFonts w:hint="eastAsia" w:ascii="黑体" w:hAnsi="黑体" w:eastAsia="黑体" w:cs="Arial"/>
          <w:color w:val="000000" w:themeColor="text1"/>
          <w:sz w:val="44"/>
          <w:szCs w:val="44"/>
          <w14:textFill>
            <w14:solidFill>
              <w14:schemeClr w14:val="tx1"/>
            </w14:solidFill>
          </w14:textFill>
        </w:rPr>
        <w:t>手</w:t>
      </w: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r>
        <w:rPr>
          <w:rFonts w:hint="eastAsia" w:ascii="黑体" w:hAnsi="黑体" w:eastAsia="黑体" w:cs="Arial"/>
          <w:color w:val="000000" w:themeColor="text1"/>
          <w:sz w:val="44"/>
          <w:szCs w:val="44"/>
          <w14:textFill>
            <w14:solidFill>
              <w14:schemeClr w14:val="tx1"/>
            </w14:solidFill>
          </w14:textFill>
        </w:rPr>
        <w:t>册</w:t>
      </w: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p>
    <w:p>
      <w:pPr>
        <w:pStyle w:val="22"/>
        <w:shd w:val="clear" w:color="auto" w:fill="FFFFFF"/>
        <w:spacing w:before="0" w:beforeAutospacing="0" w:after="0" w:afterAutospacing="0" w:line="360" w:lineRule="auto"/>
        <w:jc w:val="center"/>
        <w:rPr>
          <w:rFonts w:ascii="黑体" w:hAnsi="黑体" w:eastAsia="黑体" w:cs="Arial"/>
          <w:color w:val="000000" w:themeColor="text1"/>
          <w:sz w:val="44"/>
          <w:szCs w:val="44"/>
          <w14:textFill>
            <w14:solidFill>
              <w14:schemeClr w14:val="tx1"/>
            </w14:solidFill>
          </w14:textFill>
        </w:rPr>
      </w:pPr>
      <w:r>
        <w:rPr>
          <w:rFonts w:hint="eastAsia" w:ascii="黑体" w:hAnsi="黑体" w:eastAsia="黑体" w:cs="Arial"/>
          <w:color w:val="000000" w:themeColor="text1"/>
          <w:sz w:val="44"/>
          <w:szCs w:val="44"/>
          <w14:textFill>
            <w14:solidFill>
              <w14:schemeClr w14:val="tx1"/>
            </w14:solidFill>
          </w14:textFill>
        </w:rPr>
        <w:t>（学生版）</w:t>
      </w:r>
    </w:p>
    <w:p>
      <w:pPr>
        <w:widowControl/>
        <w:snapToGrid w:val="0"/>
        <w:spacing w:line="240" w:lineRule="atLeast"/>
        <w:jc w:val="center"/>
        <w:rPr>
          <w:rFonts w:eastAsia="Times New Roman"/>
        </w:rPr>
      </w:pPr>
      <w:r>
        <w:rPr>
          <w:rFonts w:hint="eastAsia" w:eastAsia="Times New Roman"/>
        </w:rPr>
        <w:t xml:space="preserve"> </w:t>
      </w:r>
      <w:r>
        <w:drawing>
          <wp:inline distT="0" distB="0" distL="0" distR="0">
            <wp:extent cx="1439545" cy="1439545"/>
            <wp:effectExtent l="0" t="0" r="8255" b="8255"/>
            <wp:docPr id="1" name="图片 1" descr="http://seu.91job.gov.cn/attachment/seu/article/201608/31/20160831115543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eu.91job.gov.cn/attachment/seu/article/201608/31/2016083111554326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noFill/>
                    </a:ln>
                  </pic:spPr>
                </pic:pic>
              </a:graphicData>
            </a:graphic>
          </wp:inline>
        </w:drawing>
      </w:r>
      <w:r>
        <w:rPr>
          <w:rFonts w:eastAsia="Times New Roman"/>
        </w:rPr>
        <w:t xml:space="preserve">   </w:t>
      </w:r>
      <w:r>
        <w:rPr>
          <w:rFonts w:ascii="Times New Roman" w:hAnsi="Times New Roman" w:eastAsia="Times New Roman" w:cs="Times New Roman"/>
          <w:kern w:val="0"/>
        </w:rPr>
        <w:drawing>
          <wp:inline distT="0" distB="0" distL="0" distR="0">
            <wp:extent cx="1410335" cy="1410335"/>
            <wp:effectExtent l="0" t="0" r="12065" b="12065"/>
            <wp:docPr id="3" name="图片 3" descr="http://seu.91job.gov.cn/qrcode/download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eu.91job.gov.cn/qrcode/download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10335" cy="1410335"/>
                    </a:xfrm>
                    <a:prstGeom prst="rect">
                      <a:avLst/>
                    </a:prstGeom>
                    <a:noFill/>
                    <a:ln>
                      <a:noFill/>
                    </a:ln>
                  </pic:spPr>
                </pic:pic>
              </a:graphicData>
            </a:graphic>
          </wp:inline>
        </w:drawing>
      </w:r>
    </w:p>
    <w:p>
      <w:pPr>
        <w:widowControl/>
        <w:snapToGrid w:val="0"/>
        <w:spacing w:line="240" w:lineRule="atLeast"/>
        <w:jc w:val="center"/>
        <w:rPr>
          <w:rFonts w:ascii="宋体" w:hAnsi="宋体" w:eastAsia="宋体"/>
          <w:sz w:val="15"/>
          <w:szCs w:val="15"/>
        </w:rPr>
      </w:pPr>
      <w:r>
        <w:rPr>
          <w:rFonts w:hint="eastAsia" w:ascii="宋体" w:hAnsi="宋体" w:eastAsia="宋体"/>
          <w:sz w:val="15"/>
          <w:szCs w:val="15"/>
        </w:rPr>
        <w:t xml:space="preserve">（就业指导中心微信公众号）     </w:t>
      </w:r>
      <w:r>
        <w:rPr>
          <w:rFonts w:ascii="宋体" w:hAnsi="宋体" w:eastAsia="宋体"/>
          <w:sz w:val="15"/>
          <w:szCs w:val="15"/>
        </w:rPr>
        <w:t xml:space="preserve"> </w:t>
      </w:r>
      <w:r>
        <w:rPr>
          <w:rFonts w:hint="eastAsia" w:ascii="宋体" w:hAnsi="宋体" w:eastAsia="宋体"/>
          <w:sz w:val="15"/>
          <w:szCs w:val="15"/>
        </w:rPr>
        <w:t xml:space="preserve">   （</w:t>
      </w:r>
      <w:r>
        <w:rPr>
          <w:rFonts w:ascii="宋体" w:hAnsi="宋体" w:eastAsia="宋体"/>
          <w:sz w:val="15"/>
          <w:szCs w:val="15"/>
        </w:rPr>
        <w:t>东南大学就业手机客户端</w:t>
      </w:r>
      <w:r>
        <w:rPr>
          <w:rFonts w:hint="eastAsia" w:ascii="宋体" w:hAnsi="宋体" w:eastAsia="宋体"/>
          <w:sz w:val="15"/>
          <w:szCs w:val="15"/>
        </w:rPr>
        <w:t>）</w:t>
      </w:r>
    </w:p>
    <w:p>
      <w:pPr>
        <w:pStyle w:val="22"/>
        <w:shd w:val="clear" w:color="auto" w:fill="FFFFFF"/>
        <w:spacing w:before="0" w:beforeAutospacing="0" w:after="0" w:afterAutospacing="0" w:line="360" w:lineRule="auto"/>
        <w:ind w:firstLine="480" w:firstLineChars="200"/>
        <w:jc w:val="center"/>
        <w:rPr>
          <w:rFonts w:cs="Arial"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color w:val="000000" w:themeColor="text1"/>
          <w14:textFill>
            <w14:solidFill>
              <w14:schemeClr w14:val="tx1"/>
            </w14:solidFill>
          </w14:textFill>
        </w:rPr>
        <w:t xml:space="preserve">   </w:t>
      </w:r>
    </w:p>
    <w:p>
      <w:pPr>
        <w:spacing w:line="360" w:lineRule="auto"/>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东南大学就业指导中心</w:t>
      </w:r>
    </w:p>
    <w:p>
      <w:pPr>
        <w:spacing w:line="360" w:lineRule="auto"/>
        <w:jc w:val="center"/>
        <w:rPr>
          <w:rFonts w:ascii="宋体" w:hAnsi="宋体" w:eastAsia="宋体"/>
        </w:rPr>
      </w:pPr>
      <w:r>
        <w:rPr>
          <w:rFonts w:hint="eastAsia" w:ascii="宋体" w:hAnsi="宋体" w:eastAsia="宋体"/>
        </w:rPr>
        <w:t>二〇一八年三月</w:t>
      </w:r>
    </w:p>
    <w:p>
      <w:pPr>
        <w:pStyle w:val="22"/>
        <w:shd w:val="clear" w:color="auto" w:fill="FFFFFF"/>
        <w:spacing w:before="0" w:beforeAutospacing="0" w:after="0" w:afterAutospacing="0" w:line="360" w:lineRule="auto"/>
        <w:ind w:firstLine="480" w:firstLineChars="200"/>
        <w:jc w:val="center"/>
        <w:rPr>
          <w:rFonts w:cs="Arial" w:asciiTheme="minorEastAsia" w:hAnsiTheme="minorEastAsia" w:eastAsiaTheme="minorEastAsia"/>
          <w:color w:val="000000" w:themeColor="text1"/>
          <w14:textFill>
            <w14:solidFill>
              <w14:schemeClr w14:val="tx1"/>
            </w14:solidFill>
          </w14:textFill>
        </w:rPr>
        <w:sectPr>
          <w:footerReference r:id="rId3" w:type="even"/>
          <w:pgSz w:w="11900" w:h="16840"/>
          <w:pgMar w:top="1440" w:right="1800" w:bottom="1440" w:left="1800" w:header="851" w:footer="992" w:gutter="0"/>
          <w:cols w:space="425" w:num="1"/>
          <w:docGrid w:type="lines" w:linePitch="423" w:charSpace="0"/>
        </w:sectPr>
      </w:pPr>
    </w:p>
    <w:p>
      <w:pPr>
        <w:pStyle w:val="22"/>
        <w:shd w:val="clear" w:color="auto" w:fill="FFFFFF"/>
        <w:spacing w:before="0" w:beforeAutospacing="0" w:after="0" w:afterAutospacing="0" w:line="360" w:lineRule="auto"/>
        <w:ind w:firstLine="480" w:firstLineChars="200"/>
        <w:jc w:val="center"/>
        <w:rPr>
          <w:rFonts w:cs="Arial" w:asciiTheme="minorEastAsia" w:hAnsiTheme="minorEastAsia" w:eastAsiaTheme="minorEastAsia"/>
          <w:color w:val="000000" w:themeColor="text1"/>
          <w14:textFill>
            <w14:solidFill>
              <w14:schemeClr w14:val="tx1"/>
            </w14:solidFill>
          </w14:textFill>
        </w:rPr>
      </w:pPr>
    </w:p>
    <w:p>
      <w:pPr>
        <w:pStyle w:val="2"/>
        <w:jc w:val="center"/>
      </w:pPr>
      <w:bookmarkStart w:id="1" w:name="_Toc509349428"/>
      <w:r>
        <w:rPr>
          <w:rFonts w:hint="eastAsia"/>
        </w:rPr>
        <w:t>目录</w:t>
      </w:r>
      <w:bookmarkEnd w:id="1"/>
    </w:p>
    <w:sdt>
      <w:sdtPr>
        <w:rPr>
          <w:rFonts w:asciiTheme="minorHAnsi" w:hAnsiTheme="minorHAnsi" w:eastAsiaTheme="minorEastAsia" w:cstheme="minorBidi"/>
          <w:b w:val="0"/>
          <w:bCs w:val="0"/>
          <w:color w:val="auto"/>
          <w:kern w:val="2"/>
          <w:sz w:val="24"/>
          <w:szCs w:val="24"/>
          <w:lang w:val="zh-CN"/>
        </w:rPr>
        <w:id w:val="778377295"/>
        <w:docPartObj>
          <w:docPartGallery w:val="Table of Contents"/>
          <w:docPartUnique/>
        </w:docPartObj>
      </w:sdtPr>
      <w:sdtEndPr>
        <w:rPr>
          <w:rFonts w:asciiTheme="minorHAnsi" w:hAnsiTheme="minorHAnsi" w:eastAsiaTheme="minorEastAsia" w:cstheme="minorBidi"/>
          <w:b w:val="0"/>
          <w:bCs w:val="0"/>
          <w:color w:val="auto"/>
          <w:kern w:val="2"/>
          <w:sz w:val="24"/>
          <w:szCs w:val="24"/>
          <w:lang w:val="zh-CN"/>
        </w:rPr>
      </w:sdtEndPr>
      <w:sdtContent>
        <w:p>
          <w:pPr>
            <w:pStyle w:val="28"/>
            <w:jc w:val="center"/>
            <w:rPr>
              <w:color w:val="auto"/>
            </w:rPr>
          </w:pPr>
        </w:p>
        <w:p>
          <w:pPr>
            <w:pStyle w:val="17"/>
            <w:tabs>
              <w:tab w:val="right" w:leader="dot" w:pos="8290"/>
            </w:tabs>
            <w:rPr>
              <w:rFonts w:eastAsiaTheme="minorEastAsia"/>
              <w:b w:val="0"/>
              <w:bCs w:val="0"/>
              <w:caps w:val="0"/>
              <w:sz w:val="21"/>
            </w:rPr>
          </w:pPr>
          <w:r>
            <w:fldChar w:fldCharType="begin"/>
          </w:r>
          <w:r>
            <w:instrText xml:space="preserve"> TOC \o "1-3" \h \z \u </w:instrText>
          </w:r>
          <w:r>
            <w:fldChar w:fldCharType="separate"/>
          </w:r>
          <w:r>
            <w:fldChar w:fldCharType="begin"/>
          </w:r>
          <w:r>
            <w:instrText xml:space="preserve"> HYPERLINK \l "_Toc509349428" </w:instrText>
          </w:r>
          <w:r>
            <w:fldChar w:fldCharType="separate"/>
          </w:r>
          <w:r>
            <w:rPr>
              <w:rStyle w:val="26"/>
            </w:rPr>
            <w:t>目录</w:t>
          </w:r>
          <w:r>
            <w:tab/>
          </w:r>
          <w:r>
            <w:fldChar w:fldCharType="begin"/>
          </w:r>
          <w:r>
            <w:instrText xml:space="preserve"> PAGEREF _Toc509349428 \h </w:instrText>
          </w:r>
          <w:r>
            <w:fldChar w:fldCharType="separate"/>
          </w:r>
          <w:r>
            <w:t>I</w:t>
          </w:r>
          <w:r>
            <w:fldChar w:fldCharType="end"/>
          </w:r>
          <w:r>
            <w:fldChar w:fldCharType="end"/>
          </w:r>
        </w:p>
        <w:p>
          <w:pPr>
            <w:pStyle w:val="17"/>
            <w:tabs>
              <w:tab w:val="right" w:leader="dot" w:pos="8290"/>
            </w:tabs>
            <w:rPr>
              <w:rFonts w:eastAsiaTheme="minorEastAsia"/>
              <w:b w:val="0"/>
              <w:bCs w:val="0"/>
              <w:caps w:val="0"/>
              <w:sz w:val="21"/>
            </w:rPr>
          </w:pPr>
          <w:r>
            <w:fldChar w:fldCharType="begin"/>
          </w:r>
          <w:r>
            <w:instrText xml:space="preserve"> HYPERLINK \l "_Toc509349429" </w:instrText>
          </w:r>
          <w:r>
            <w:fldChar w:fldCharType="separate"/>
          </w:r>
          <w:r>
            <w:rPr>
              <w:rStyle w:val="26"/>
              <w:rFonts w:ascii="宋体" w:hAnsi="宋体" w:eastAsia="宋体"/>
            </w:rPr>
            <w:t>一、登录流程</w:t>
          </w:r>
          <w:r>
            <w:tab/>
          </w:r>
          <w:r>
            <w:fldChar w:fldCharType="begin"/>
          </w:r>
          <w:r>
            <w:instrText xml:space="preserve"> PAGEREF _Toc509349429 \h </w:instrText>
          </w:r>
          <w:r>
            <w:fldChar w:fldCharType="separate"/>
          </w:r>
          <w:r>
            <w:t>1</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"_Toc509349430" </w:instrText>
          </w:r>
          <w:r>
            <w:fldChar w:fldCharType="separate"/>
          </w:r>
          <w:r>
            <w:rPr>
              <w:rStyle w:val="26"/>
              <w:rFonts w:ascii="宋体" w:hAnsi="宋体" w:eastAsia="宋体" w:cs="Arial"/>
              <w:b/>
            </w:rPr>
            <w:t>1、登录东南大学就业信息</w:t>
          </w:r>
          <w:r>
            <w:tab/>
          </w:r>
          <w:r>
            <w:fldChar w:fldCharType="begin"/>
          </w:r>
          <w:r>
            <w:instrText xml:space="preserve"> PAGEREF _Toc509349430 \h </w:instrText>
          </w:r>
          <w:r>
            <w:fldChar w:fldCharType="separate"/>
          </w:r>
          <w:r>
            <w:t>1</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"_Toc509349431" </w:instrText>
          </w:r>
          <w:r>
            <w:fldChar w:fldCharType="separate"/>
          </w:r>
          <w:r>
            <w:rPr>
              <w:rStyle w:val="26"/>
              <w:rFonts w:ascii="宋体" w:hAnsi="宋体" w:eastAsia="宋体" w:cs="Arial"/>
              <w:b/>
            </w:rPr>
            <w:t>2、“用户登录”——“学生登录”</w:t>
          </w:r>
          <w:r>
            <w:tab/>
          </w:r>
          <w:r>
            <w:fldChar w:fldCharType="begin"/>
          </w:r>
          <w:r>
            <w:instrText xml:space="preserve"> PAGEREF _Toc509349431 \h </w:instrText>
          </w:r>
          <w:r>
            <w:fldChar w:fldCharType="separate"/>
          </w:r>
          <w:r>
            <w:t>1</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"_Toc509349432" </w:instrText>
          </w:r>
          <w:r>
            <w:fldChar w:fldCharType="separate"/>
          </w:r>
          <w:r>
            <w:rPr>
              <w:rStyle w:val="26"/>
              <w:rFonts w:ascii="宋体" w:hAnsi="宋体" w:eastAsia="宋体" w:cs="Arial"/>
              <w:b/>
            </w:rPr>
            <w:t>3、“学生导航”——“就业信息上报”</w:t>
          </w:r>
          <w:r>
            <w:tab/>
          </w:r>
          <w:r>
            <w:fldChar w:fldCharType="begin"/>
          </w:r>
          <w:r>
            <w:instrText xml:space="preserve"> PAGEREF _Toc509349432 \h </w:instrText>
          </w:r>
          <w:r>
            <w:fldChar w:fldCharType="separate"/>
          </w:r>
          <w:r>
            <w:t>2</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"_Toc509349433" </w:instrText>
          </w:r>
          <w:r>
            <w:fldChar w:fldCharType="separate"/>
          </w:r>
          <w:r>
            <w:rPr>
              <w:rStyle w:val="26"/>
              <w:rFonts w:ascii="宋体" w:hAnsi="宋体" w:eastAsia="宋体" w:cs="Arial"/>
              <w:b/>
            </w:rPr>
            <w:t>4、91JOB智慧就业平台登录</w:t>
          </w:r>
          <w:r>
            <w:tab/>
          </w:r>
          <w:r>
            <w:fldChar w:fldCharType="begin"/>
          </w:r>
          <w:r>
            <w:instrText xml:space="preserve"> PAGEREF _Toc509349433 \h </w:instrText>
          </w:r>
          <w:r>
            <w:fldChar w:fldCharType="separate"/>
          </w:r>
          <w:r>
            <w:t>2</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"_Toc509349434" </w:instrText>
          </w:r>
          <w:r>
            <w:fldChar w:fldCharType="separate"/>
          </w:r>
          <w:r>
            <w:rPr>
              <w:rStyle w:val="26"/>
              <w:rFonts w:ascii="宋体" w:hAnsi="宋体" w:eastAsia="宋体" w:cs="Arial"/>
              <w:b/>
            </w:rPr>
            <w:t>5、“马上上报”</w:t>
          </w:r>
          <w:r>
            <w:tab/>
          </w:r>
          <w:r>
            <w:fldChar w:fldCharType="begin"/>
          </w:r>
          <w:r>
            <w:instrText xml:space="preserve"> PAGEREF _Toc509349434 \h </w:instrText>
          </w:r>
          <w:r>
            <w:fldChar w:fldCharType="separate"/>
          </w:r>
          <w:r>
            <w:t>3</w:t>
          </w:r>
          <w:r>
            <w:fldChar w:fldCharType="end"/>
          </w:r>
          <w:r>
            <w:fldChar w:fldCharType="end"/>
          </w:r>
        </w:p>
        <w:p>
          <w:pPr>
            <w:pStyle w:val="17"/>
            <w:tabs>
              <w:tab w:val="right" w:leader="dot" w:pos="8290"/>
            </w:tabs>
            <w:rPr>
              <w:rFonts w:eastAsiaTheme="minorEastAsia"/>
              <w:b w:val="0"/>
              <w:bCs w:val="0"/>
              <w:caps w:val="0"/>
              <w:sz w:val="21"/>
            </w:rPr>
          </w:pPr>
          <w:r>
            <w:fldChar w:fldCharType="begin"/>
          </w:r>
          <w:r>
            <w:instrText xml:space="preserve"> HYPERLINK \l "_Toc509349435" </w:instrText>
          </w:r>
          <w:r>
            <w:fldChar w:fldCharType="separate"/>
          </w:r>
          <w:r>
            <w:rPr>
              <w:rStyle w:val="26"/>
              <w:rFonts w:ascii="宋体" w:hAnsi="宋体" w:eastAsia="宋体"/>
            </w:rPr>
            <w:t>二、就业信息上报流程及注意事项</w:t>
          </w:r>
          <w:r>
            <w:tab/>
          </w:r>
          <w:r>
            <w:fldChar w:fldCharType="begin"/>
          </w:r>
          <w:r>
            <w:instrText xml:space="preserve"> PAGEREF _Toc509349435 \h </w:instrText>
          </w:r>
          <w:r>
            <w:fldChar w:fldCharType="separate"/>
          </w:r>
          <w:r>
            <w:t>3</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"_Toc509349436" </w:instrText>
          </w:r>
          <w:r>
            <w:fldChar w:fldCharType="separate"/>
          </w:r>
          <w:r>
            <w:rPr>
              <w:rStyle w:val="26"/>
              <w:rFonts w:ascii="宋体" w:hAnsi="宋体" w:eastAsia="宋体" w:cs="Arial"/>
              <w:b/>
            </w:rPr>
            <w:t>1、毕业去向分类</w:t>
          </w:r>
          <w:r>
            <w:tab/>
          </w:r>
          <w:r>
            <w:fldChar w:fldCharType="begin"/>
          </w:r>
          <w:r>
            <w:instrText xml:space="preserve"> PAGEREF _Toc509349436 \h </w:instrText>
          </w:r>
          <w:r>
            <w:fldChar w:fldCharType="separate"/>
          </w:r>
          <w:r>
            <w:t>3</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"_Toc509349437" </w:instrText>
          </w:r>
          <w:r>
            <w:fldChar w:fldCharType="separate"/>
          </w:r>
          <w:r>
            <w:rPr>
              <w:rStyle w:val="26"/>
              <w:rFonts w:ascii="宋体" w:hAnsi="宋体" w:eastAsia="宋体" w:cs="Arial"/>
              <w:b/>
            </w:rPr>
            <w:t>2、上报步骤</w:t>
          </w:r>
          <w:r>
            <w:tab/>
          </w:r>
          <w:r>
            <w:fldChar w:fldCharType="begin"/>
          </w:r>
          <w:r>
            <w:instrText xml:space="preserve"> PAGEREF _Toc509349437 \h </w:instrText>
          </w:r>
          <w:r>
            <w:fldChar w:fldCharType="separate"/>
          </w:r>
          <w:r>
            <w:t>6</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"_Toc509349438" </w:instrText>
          </w:r>
          <w:r>
            <w:fldChar w:fldCharType="separate"/>
          </w:r>
          <w:r>
            <w:rPr>
              <w:rStyle w:val="26"/>
              <w:rFonts w:ascii="宋体" w:hAnsi="宋体" w:eastAsia="宋体" w:cs="Arial"/>
              <w:b/>
            </w:rPr>
            <w:t>3、补充说明</w:t>
          </w:r>
          <w:r>
            <w:tab/>
          </w:r>
          <w:r>
            <w:fldChar w:fldCharType="begin"/>
          </w:r>
          <w:r>
            <w:instrText xml:space="preserve"> PAGEREF _Toc509349438 \h </w:instrText>
          </w:r>
          <w:r>
            <w:fldChar w:fldCharType="separate"/>
          </w:r>
          <w:r>
            <w:t>9</w:t>
          </w:r>
          <w:r>
            <w:fldChar w:fldCharType="end"/>
          </w:r>
          <w:r>
            <w:fldChar w:fldCharType="end"/>
          </w:r>
        </w:p>
        <w:p>
          <w:pPr>
            <w:pStyle w:val="17"/>
            <w:tabs>
              <w:tab w:val="right" w:leader="dot" w:pos="8290"/>
            </w:tabs>
            <w:rPr>
              <w:rFonts w:eastAsiaTheme="minorEastAsia"/>
              <w:b w:val="0"/>
              <w:bCs w:val="0"/>
              <w:caps w:val="0"/>
              <w:sz w:val="21"/>
            </w:rPr>
          </w:pPr>
          <w:r>
            <w:fldChar w:fldCharType="begin"/>
          </w:r>
          <w:r>
            <w:instrText xml:space="preserve"> HYPERLINK \l "_Toc509349439" </w:instrText>
          </w:r>
          <w:r>
            <w:fldChar w:fldCharType="separate"/>
          </w:r>
          <w:r>
            <w:rPr>
              <w:rStyle w:val="26"/>
              <w:rFonts w:ascii="宋体" w:hAnsi="宋体" w:eastAsia="宋体"/>
            </w:rPr>
            <w:t>三、就业信息修改步骤</w:t>
          </w:r>
          <w:r>
            <w:tab/>
          </w:r>
          <w:r>
            <w:fldChar w:fldCharType="begin"/>
          </w:r>
          <w:r>
            <w:instrText xml:space="preserve"> PAGEREF _Toc509349439 \h </w:instrText>
          </w:r>
          <w:r>
            <w:fldChar w:fldCharType="separate"/>
          </w:r>
          <w:r>
            <w:t>9</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"_Toc509349440" </w:instrText>
          </w:r>
          <w:r>
            <w:fldChar w:fldCharType="separate"/>
          </w:r>
          <w:r>
            <w:rPr>
              <w:rStyle w:val="26"/>
              <w:rFonts w:ascii="宋体" w:hAnsi="宋体" w:eastAsia="宋体" w:cs="Arial"/>
              <w:b/>
            </w:rPr>
            <w:t>1、已保存或提交就业信息且学院未完成审核</w:t>
          </w:r>
          <w:r>
            <w:tab/>
          </w:r>
          <w:r>
            <w:fldChar w:fldCharType="begin"/>
          </w:r>
          <w:r>
            <w:instrText xml:space="preserve"> PAGEREF _Toc509349440 \h </w:instrText>
          </w:r>
          <w:r>
            <w:fldChar w:fldCharType="separate"/>
          </w:r>
          <w:r>
            <w:t>9</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"_Toc509349441" </w:instrText>
          </w:r>
          <w:r>
            <w:fldChar w:fldCharType="separate"/>
          </w:r>
          <w:r>
            <w:rPr>
              <w:rStyle w:val="26"/>
              <w:rFonts w:ascii="宋体" w:hAnsi="宋体" w:eastAsia="宋体" w:cs="Arial"/>
              <w:b/>
            </w:rPr>
            <w:t>2、已提交且学院已完成审核</w:t>
          </w:r>
          <w:r>
            <w:tab/>
          </w:r>
          <w:r>
            <w:fldChar w:fldCharType="begin"/>
          </w:r>
          <w:r>
            <w:instrText xml:space="preserve"> PAGEREF _Toc509349441 \h </w:instrText>
          </w:r>
          <w:r>
            <w:fldChar w:fldCharType="separate"/>
          </w:r>
          <w:r>
            <w:t>11</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"_Toc509349442" </w:instrText>
          </w:r>
          <w:r>
            <w:fldChar w:fldCharType="separate"/>
          </w:r>
          <w:r>
            <w:rPr>
              <w:rStyle w:val="26"/>
              <w:rFonts w:ascii="宋体" w:hAnsi="宋体" w:eastAsia="宋体" w:cs="Arial"/>
              <w:b/>
            </w:rPr>
            <w:t>3、已提交、学院和学校均已完成审核且《报到证》还未开出</w:t>
          </w:r>
          <w:r>
            <w:tab/>
          </w:r>
          <w:r>
            <w:fldChar w:fldCharType="begin"/>
          </w:r>
          <w:r>
            <w:instrText xml:space="preserve"> PAGEREF _Toc509349442 \h </w:instrText>
          </w:r>
          <w:r>
            <w:fldChar w:fldCharType="separate"/>
          </w:r>
          <w:r>
            <w:t>11</w:t>
          </w:r>
          <w:r>
            <w:fldChar w:fldCharType="end"/>
          </w:r>
          <w:r>
            <w:fldChar w:fldCharType="end"/>
          </w:r>
        </w:p>
        <w:p>
          <w:pPr>
            <w:pStyle w:val="20"/>
            <w:tabs>
              <w:tab w:val="right" w:leader="dot" w:pos="8290"/>
            </w:tabs>
            <w:rPr>
              <w:rFonts w:eastAsiaTheme="minorEastAsia"/>
              <w:smallCaps w:val="0"/>
              <w:sz w:val="21"/>
            </w:rPr>
          </w:pPr>
          <w:r>
            <w:fldChar w:fldCharType="begin"/>
          </w:r>
          <w:r>
            <w:instrText xml:space="preserve"> HYPERLINK \l "_Toc509349443" </w:instrText>
          </w:r>
          <w:r>
            <w:fldChar w:fldCharType="separate"/>
          </w:r>
          <w:r>
            <w:rPr>
              <w:rStyle w:val="26"/>
              <w:rFonts w:ascii="宋体" w:hAnsi="宋体" w:eastAsia="宋体" w:cs="Arial"/>
              <w:b/>
            </w:rPr>
            <w:t>4、《报到证》已开出</w:t>
          </w:r>
          <w:r>
            <w:tab/>
          </w:r>
          <w:r>
            <w:fldChar w:fldCharType="begin"/>
          </w:r>
          <w:r>
            <w:instrText xml:space="preserve"> PAGEREF _Toc509349443 \h </w:instrText>
          </w:r>
          <w:r>
            <w:fldChar w:fldCharType="separate"/>
          </w:r>
          <w:r>
            <w:t>11</w:t>
          </w:r>
          <w:r>
            <w:fldChar w:fldCharType="end"/>
          </w:r>
          <w:r>
            <w:fldChar w:fldCharType="end"/>
          </w:r>
        </w:p>
        <w:p>
          <w:r>
            <w:rPr>
              <w:b/>
              <w:bCs/>
              <w:lang w:val="zh-CN"/>
            </w:rPr>
            <w:fldChar w:fldCharType="end"/>
          </w:r>
        </w:p>
      </w:sdtContent>
    </w:sdt>
    <w:p>
      <w:pPr>
        <w:pStyle w:val="17"/>
        <w:sectPr>
          <w:footerReference r:id="rId4" w:type="default"/>
          <w:pgSz w:w="11900" w:h="16840"/>
          <w:pgMar w:top="1440" w:right="1800" w:bottom="1440" w:left="1800" w:header="851" w:footer="992" w:gutter="0"/>
          <w:pgNumType w:fmt="upperRoman" w:start="1"/>
          <w:cols w:space="425" w:num="1"/>
          <w:docGrid w:type="lines" w:linePitch="423" w:charSpace="0"/>
        </w:sectPr>
      </w:pPr>
    </w:p>
    <w:p>
      <w:pPr>
        <w:pStyle w:val="22"/>
        <w:shd w:val="clear" w:color="auto" w:fill="FFFFFF"/>
        <w:spacing w:before="211" w:beforeLines="50" w:beforeAutospacing="0" w:after="211" w:afterLines="50" w:afterAutospacing="0" w:line="360" w:lineRule="auto"/>
        <w:jc w:val="center"/>
        <w:rPr>
          <w:rFonts w:ascii="黑体" w:hAnsi="黑体" w:eastAsia="黑体" w:cs="Arial"/>
          <w:color w:val="000000" w:themeColor="text1"/>
          <w:sz w:val="32"/>
          <w:szCs w:val="32"/>
          <w14:textFill>
            <w14:solidFill>
              <w14:schemeClr w14:val="tx1"/>
            </w14:solidFill>
          </w14:textFill>
        </w:rPr>
      </w:pPr>
      <w:r>
        <w:rPr>
          <w:rFonts w:ascii="黑体" w:hAnsi="黑体" w:eastAsia="黑体" w:cs="Arial"/>
          <w:color w:val="000000" w:themeColor="text1"/>
          <w:sz w:val="32"/>
          <w:szCs w:val="32"/>
          <w14:textFill>
            <w14:solidFill>
              <w14:schemeClr w14:val="tx1"/>
            </w14:solidFill>
          </w14:textFill>
        </w:rPr>
        <w:t>东南大学毕业生就业信息上报操作手册（学生版）</w:t>
      </w:r>
    </w:p>
    <w:p>
      <w:pPr>
        <w:spacing w:before="211" w:beforeLines="50" w:after="211" w:afterLines="50" w:line="300" w:lineRule="auto"/>
        <w:ind w:firstLine="562" w:firstLineChars="200"/>
        <w:outlineLvl w:val="0"/>
        <w:rPr>
          <w:rFonts w:ascii="宋体" w:hAnsi="宋体" w:eastAsia="宋体"/>
          <w:b/>
          <w:color w:val="000000" w:themeColor="text1"/>
          <w:sz w:val="28"/>
          <w:szCs w:val="28"/>
          <w14:textFill>
            <w14:solidFill>
              <w14:schemeClr w14:val="tx1"/>
            </w14:solidFill>
          </w14:textFill>
        </w:rPr>
      </w:pPr>
      <w:bookmarkStart w:id="2" w:name="_Toc509349429"/>
      <w:r>
        <w:rPr>
          <w:rFonts w:hint="eastAsia" w:ascii="宋体" w:hAnsi="宋体" w:eastAsia="宋体"/>
          <w:b/>
          <w:color w:val="000000" w:themeColor="text1"/>
          <w:sz w:val="28"/>
          <w:szCs w:val="28"/>
          <w14:textFill>
            <w14:solidFill>
              <w14:schemeClr w14:val="tx1"/>
            </w14:solidFill>
          </w14:textFill>
        </w:rPr>
        <w:t>一、登录流程</w:t>
      </w:r>
      <w:bookmarkEnd w:id="2"/>
    </w:p>
    <w:p>
      <w:pPr>
        <w:widowControl/>
        <w:spacing w:before="211" w:beforeLines="50" w:after="211" w:afterLines="50" w:line="300" w:lineRule="auto"/>
        <w:ind w:firstLine="482" w:firstLineChars="200"/>
        <w:jc w:val="left"/>
        <w:outlineLvl w:val="1"/>
        <w:rPr>
          <w:rFonts w:hint="default" w:ascii="宋体" w:hAnsi="宋体" w:eastAsia="宋体" w:cs="Arial"/>
          <w:b/>
          <w:color w:val="000000" w:themeColor="text1"/>
          <w:lang w:val="en-US" w:eastAsia="zh-CN"/>
          <w14:textFill>
            <w14:solidFill>
              <w14:schemeClr w14:val="tx1"/>
            </w14:solidFill>
          </w14:textFill>
        </w:rPr>
      </w:pPr>
      <w:bookmarkStart w:id="3" w:name="_Toc509349433"/>
      <w:r>
        <w:rPr>
          <w:rFonts w:hint="eastAsia" w:ascii="宋体" w:hAnsi="宋体" w:eastAsia="宋体" w:cs="Arial"/>
          <w:b/>
          <w:color w:val="000000" w:themeColor="text1"/>
          <w14:textFill>
            <w14:solidFill>
              <w14:schemeClr w14:val="tx1"/>
            </w14:solidFill>
          </w14:textFill>
        </w:rPr>
        <w:t>91JOB智慧就业平台登录</w:t>
      </w:r>
      <w:bookmarkEnd w:id="3"/>
      <w:r>
        <w:rPr>
          <w:rFonts w:hint="eastAsia" w:ascii="宋体" w:hAnsi="宋体" w:eastAsia="宋体" w:cs="Arial"/>
          <w:b/>
          <w:color w:val="000000" w:themeColor="text1"/>
          <w:lang w:eastAsia="zh-CN"/>
          <w14:textFill>
            <w14:solidFill>
              <w14:schemeClr w14:val="tx1"/>
            </w14:solidFill>
          </w14:textFill>
        </w:rPr>
        <w:t>，</w:t>
      </w:r>
      <w:r>
        <w:rPr>
          <w:rFonts w:hint="eastAsia" w:ascii="宋体" w:hAnsi="宋体" w:eastAsia="宋体" w:cs="Arial"/>
          <w:b/>
          <w:color w:val="000000" w:themeColor="text1"/>
          <w:lang w:val="en-US" w:eastAsia="zh-CN"/>
          <w14:textFill>
            <w14:solidFill>
              <w14:schemeClr w14:val="tx1"/>
            </w14:solidFill>
          </w14:textFill>
        </w:rPr>
        <w:t>网址：http://www.91job.gov.cn/user/student</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所在学校：东南大学</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用户名：学号；</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密码：学号后6位（初始密码）</w:t>
      </w:r>
      <w:bookmarkStart w:id="16" w:name="_GoBack"/>
      <w:bookmarkEnd w:id="16"/>
    </w:p>
    <w:p>
      <w:pPr>
        <w:widowControl/>
        <w:jc w:val="left"/>
        <w:rPr>
          <w:rFonts w:cs="Arial" w:asciiTheme="minorEastAsia" w:hAnsiTheme="minorEastAsia"/>
          <w:color w:val="000000" w:themeColor="text1"/>
          <w14:textFill>
            <w14:solidFill>
              <w14:schemeClr w14:val="tx1"/>
            </w14:solidFill>
          </w14:textFill>
        </w:rPr>
      </w:pPr>
    </w:p>
    <w:p>
      <w:pPr>
        <w:widowControl/>
        <w:jc w:val="left"/>
        <w:rPr>
          <w:rFonts w:cs="Arial" w:asciiTheme="minorEastAsia" w:hAnsiTheme="minorEastAsia"/>
          <w:color w:val="000000" w:themeColor="text1"/>
          <w14:textFill>
            <w14:solidFill>
              <w14:schemeClr w14:val="tx1"/>
            </w14:solidFill>
          </w14:textFill>
        </w:rPr>
      </w:pPr>
      <w:r>
        <w:rPr>
          <w:rFonts w:hint="eastAsia" w:cs="Arial" w:asciiTheme="minorEastAsia" w:hAnsiTheme="minorEastAsia"/>
          <w:color w:val="000000" w:themeColor="text1"/>
          <w14:textFill>
            <w14:solidFill>
              <w14:schemeClr w14:val="tx1"/>
            </w14:solidFill>
          </w14:textFill>
        </w:rPr>
        <w:drawing>
          <wp:inline distT="0" distB="0" distL="0" distR="0">
            <wp:extent cx="5270500" cy="2766695"/>
            <wp:effectExtent l="0" t="0" r="1270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2766695"/>
                    </a:xfrm>
                    <a:prstGeom prst="rect">
                      <a:avLst/>
                    </a:prstGeom>
                  </pic:spPr>
                </pic:pic>
              </a:graphicData>
            </a:graphic>
          </wp:inline>
        </w:drawing>
      </w:r>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4" w:name="_Toc509349434"/>
      <w:r>
        <w:rPr>
          <w:rFonts w:hint="eastAsia" w:ascii="宋体" w:hAnsi="宋体" w:eastAsia="宋体" w:cs="Arial"/>
          <w:b/>
          <w:color w:val="000000" w:themeColor="text1"/>
          <w:lang w:val="en-US" w:eastAsia="zh-CN"/>
          <w14:textFill>
            <w14:solidFill>
              <w14:schemeClr w14:val="tx1"/>
            </w14:solidFill>
          </w14:textFill>
        </w:rPr>
        <w:t>点击</w:t>
      </w:r>
      <w:r>
        <w:rPr>
          <w:rFonts w:hint="eastAsia" w:ascii="宋体" w:hAnsi="宋体" w:eastAsia="宋体" w:cs="Arial"/>
          <w:b/>
          <w:color w:val="000000" w:themeColor="text1"/>
          <w14:textFill>
            <w14:solidFill>
              <w14:schemeClr w14:val="tx1"/>
            </w14:solidFill>
          </w14:textFill>
        </w:rPr>
        <w:t>“马上上报”</w:t>
      </w:r>
      <w:bookmarkEnd w:id="4"/>
    </w:p>
    <w:p>
      <w:pPr>
        <w:widowControl/>
        <w:jc w:val="left"/>
        <w:rPr>
          <w:rFonts w:cs="Arial" w:asciiTheme="minorEastAsia" w:hAnsiTheme="minorEastAsia"/>
          <w:color w:val="000000" w:themeColor="text1"/>
          <w14:textFill>
            <w14:solidFill>
              <w14:schemeClr w14:val="tx1"/>
            </w14:solidFill>
          </w14:textFill>
        </w:rPr>
      </w:pPr>
      <w:r>
        <w:rPr>
          <w:rFonts w:hint="eastAsia" w:cs="Arial" w:asciiTheme="minorEastAsia" w:hAnsiTheme="minorEastAsia"/>
          <w:color w:val="000000" w:themeColor="text1"/>
          <w14:textFill>
            <w14:solidFill>
              <w14:schemeClr w14:val="tx1"/>
            </w14:solidFill>
          </w14:textFill>
        </w:rPr>
        <w:drawing>
          <wp:inline distT="0" distB="0" distL="0" distR="0">
            <wp:extent cx="5270500" cy="3121660"/>
            <wp:effectExtent l="0" t="0" r="1270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3121660"/>
                    </a:xfrm>
                    <a:prstGeom prst="rect">
                      <a:avLst/>
                    </a:prstGeom>
                  </pic:spPr>
                </pic:pic>
              </a:graphicData>
            </a:graphic>
          </wp:inline>
        </w:drawing>
      </w:r>
    </w:p>
    <w:p>
      <w:pPr>
        <w:spacing w:before="211" w:beforeLines="50" w:after="211" w:afterLines="50" w:line="300" w:lineRule="auto"/>
        <w:ind w:firstLine="562" w:firstLineChars="200"/>
        <w:outlineLvl w:val="0"/>
        <w:rPr>
          <w:rFonts w:ascii="宋体" w:hAnsi="宋体" w:eastAsia="宋体"/>
          <w:b/>
          <w:color w:val="000000" w:themeColor="text1"/>
          <w:sz w:val="28"/>
          <w:szCs w:val="28"/>
          <w14:textFill>
            <w14:solidFill>
              <w14:schemeClr w14:val="tx1"/>
            </w14:solidFill>
          </w14:textFill>
        </w:rPr>
      </w:pPr>
      <w:bookmarkStart w:id="5" w:name="_Toc509349435"/>
      <w:r>
        <w:rPr>
          <w:rFonts w:hint="eastAsia" w:ascii="宋体" w:hAnsi="宋体" w:eastAsia="宋体"/>
          <w:b/>
          <w:color w:val="000000" w:themeColor="text1"/>
          <w:sz w:val="28"/>
          <w:szCs w:val="28"/>
          <w14:textFill>
            <w14:solidFill>
              <w14:schemeClr w14:val="tx1"/>
            </w14:solidFill>
          </w14:textFill>
        </w:rPr>
        <w:t>二、就业信息上报流程及注意事项</w:t>
      </w:r>
      <w:bookmarkEnd w:id="5"/>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6" w:name="_Toc509349436"/>
      <w:r>
        <w:rPr>
          <w:rFonts w:hint="eastAsia" w:ascii="宋体" w:hAnsi="宋体" w:eastAsia="宋体" w:cs="Arial"/>
          <w:b/>
          <w:color w:val="000000" w:themeColor="text1"/>
          <w14:textFill>
            <w14:solidFill>
              <w14:schemeClr w14:val="tx1"/>
            </w14:solidFill>
          </w14:textFill>
        </w:rPr>
        <w:t>1、毕业去向分类</w:t>
      </w:r>
      <w:bookmarkEnd w:id="6"/>
    </w:p>
    <w:p>
      <w:pPr>
        <w:widowControl/>
        <w:jc w:val="left"/>
        <w:rPr>
          <w:rFonts w:cs="Arial" w:asciiTheme="minorEastAsia" w:hAnsiTheme="minorEastAsia"/>
          <w:color w:val="000000" w:themeColor="text1"/>
          <w14:textFill>
            <w14:solidFill>
              <w14:schemeClr w14:val="tx1"/>
            </w14:solidFill>
          </w14:textFill>
        </w:rPr>
      </w:pPr>
      <w:r>
        <w:rPr>
          <w:rFonts w:hint="eastAsia" w:cs="Arial" w:asciiTheme="minorEastAsia" w:hAnsiTheme="minorEastAsia"/>
          <w:color w:val="000000" w:themeColor="text1"/>
          <w14:textFill>
            <w14:solidFill>
              <w14:schemeClr w14:val="tx1"/>
            </w14:solidFill>
          </w14:textFill>
        </w:rPr>
        <w:drawing>
          <wp:inline distT="0" distB="0" distL="0" distR="0">
            <wp:extent cx="5270500" cy="1924685"/>
            <wp:effectExtent l="0" t="0" r="1270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192468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1.1 </w:t>
      </w:r>
      <w:r>
        <w:rPr>
          <w:rFonts w:cs="Arial"/>
          <w:color w:val="000000" w:themeColor="text1"/>
          <w14:textFill>
            <w14:solidFill>
              <w14:schemeClr w14:val="tx1"/>
            </w14:solidFill>
          </w14:textFill>
        </w:rPr>
        <w:t>我参加的是国家政策类就业项目（包括村官、参军、选调生、特岗教师、西部计划、三支一扶、苏北计划等）</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802765"/>
            <wp:effectExtent l="0" t="0" r="1270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180276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w:t>
      </w:r>
      <w:r>
        <w:rPr>
          <w:rFonts w:cs="Arial"/>
          <w:color w:val="000000" w:themeColor="text1"/>
          <w14:textFill>
            <w14:solidFill>
              <w14:schemeClr w14:val="tx1"/>
            </w14:solidFill>
          </w14:textFill>
        </w:rPr>
        <w:t>2</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我签订的是毕业生就业协议书（包括公务员、事业单位录用通知书等）</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904365"/>
            <wp:effectExtent l="0" t="0" r="1270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0500" cy="190436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w:t>
      </w:r>
      <w:r>
        <w:rPr>
          <w:rFonts w:cs="Arial"/>
          <w:color w:val="000000" w:themeColor="text1"/>
          <w14:textFill>
            <w14:solidFill>
              <w14:schemeClr w14:val="tx1"/>
            </w14:solidFill>
          </w14:textFill>
        </w:rPr>
        <w:t>3</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我没有签毕业生就业协议书，签订的是劳动合同</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302385"/>
            <wp:effectExtent l="0" t="0" r="1270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0500" cy="130238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w:t>
      </w:r>
      <w:r>
        <w:rPr>
          <w:rFonts w:cs="Arial"/>
          <w:color w:val="000000" w:themeColor="text1"/>
          <w14:textFill>
            <w14:solidFill>
              <w14:schemeClr w14:val="tx1"/>
            </w14:solidFill>
          </w14:textFill>
        </w:rPr>
        <w:t>4</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我既没有签毕业生就业协议书，也没有签劳动合同，属于灵活就业（包括自主创业、自由职业等）</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696720"/>
            <wp:effectExtent l="0" t="0" r="1270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0500" cy="1696720"/>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1.5</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升学</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590040"/>
            <wp:effectExtent l="0" t="0" r="12700" b="1016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0500" cy="1590040"/>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1.6</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出国、出境</w:t>
      </w:r>
    </w:p>
    <w:p>
      <w:pPr>
        <w:pStyle w:val="22"/>
        <w:shd w:val="clear" w:color="auto" w:fill="FFFFFF"/>
        <w:spacing w:before="0" w:beforeAutospacing="0" w:after="0" w:afterAutospacing="0" w:line="300" w:lineRule="auto"/>
        <w:ind w:firstLine="480" w:firstLineChars="200"/>
        <w:rPr>
          <w:rFonts w:hint="eastAsia"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原则上建议选择选项2。</w:t>
      </w:r>
    </w:p>
    <w:p>
      <w:pPr>
        <w:widowControl/>
        <w:jc w:val="left"/>
        <w:rPr>
          <w:rFonts w:hint="eastAsia"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285875"/>
            <wp:effectExtent l="0" t="0" r="1270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0500" cy="128587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1.7</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我暂未就业</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283335"/>
            <wp:effectExtent l="0" t="0" r="12700"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0500" cy="128333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1.8</w:t>
      </w:r>
      <w:r>
        <w:rPr>
          <w:rFonts w:hint="eastAsia" w:cs="Arial"/>
          <w:color w:val="000000" w:themeColor="text1"/>
          <w14:textFill>
            <w14:solidFill>
              <w14:schemeClr w14:val="tx1"/>
            </w14:solidFill>
          </w14:textFill>
        </w:rPr>
        <w:t xml:space="preserve"> </w:t>
      </w:r>
      <w:r>
        <w:rPr>
          <w:rFonts w:cs="Arial"/>
          <w:color w:val="000000" w:themeColor="text1"/>
          <w14:textFill>
            <w14:solidFill>
              <w14:schemeClr w14:val="tx1"/>
            </w14:solidFill>
          </w14:textFill>
        </w:rPr>
        <w:t>其他情况请联系辅导员</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173480"/>
            <wp:effectExtent l="0" t="0" r="1270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0500" cy="1173480"/>
                    </a:xfrm>
                    <a:prstGeom prst="rect">
                      <a:avLst/>
                    </a:prstGeom>
                  </pic:spPr>
                </pic:pic>
              </a:graphicData>
            </a:graphic>
          </wp:inline>
        </w:drawing>
      </w:r>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7" w:name="_Toc509349437"/>
      <w:r>
        <w:rPr>
          <w:rFonts w:hint="eastAsia" w:ascii="宋体" w:hAnsi="宋体" w:eastAsia="宋体" w:cs="Arial"/>
          <w:b/>
          <w:color w:val="000000" w:themeColor="text1"/>
          <w14:textFill>
            <w14:solidFill>
              <w14:schemeClr w14:val="tx1"/>
            </w14:solidFill>
          </w14:textFill>
        </w:rPr>
        <w:t>2、上报步骤</w:t>
      </w:r>
      <w:bookmarkEnd w:id="7"/>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毕业生请根据自己的具体情况进行毕业去向的选择，并进行信息的填写。下图中的四项，会依据毕业去向的选择自动填写，无特殊情况无需更改。</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785620"/>
            <wp:effectExtent l="0" t="0" r="1270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0500" cy="1785620"/>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下图中的部分数据或选项会依据毕业去向的选择而自动填写或做相应的删减，无特殊情况无需更改，未填写的必填项需毕业生自行填写后提交。如果出现特殊情况且自己无法修改的情况，可联系院（系）层面进行修改。</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除省市人才服务中心外，其他档案接收单位的地址，联系电话，邮编，联系人均要填写完整。</w:t>
      </w:r>
    </w:p>
    <w:p>
      <w:pPr>
        <w:widowControl/>
        <w:jc w:val="left"/>
        <w:rPr>
          <w:rFonts w:cs="Arial" w:asciiTheme="minorEastAsia" w:hAnsiTheme="minorEastAsia"/>
          <w:color w:val="000000" w:themeColor="text1"/>
          <w:kern w:val="0"/>
          <w14:textFill>
            <w14:solidFill>
              <w14:schemeClr w14:val="tx1"/>
            </w14:solidFill>
          </w14:textFill>
        </w:rPr>
      </w:pPr>
    </w:p>
    <w:p>
      <w:pPr>
        <w:widowControl/>
        <w:jc w:val="center"/>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4972685" cy="8405495"/>
            <wp:effectExtent l="0" t="0" r="5715"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80920" cy="8419135"/>
                    </a:xfrm>
                    <a:prstGeom prst="rect">
                      <a:avLst/>
                    </a:prstGeom>
                  </pic:spPr>
                </pic:pic>
              </a:graphicData>
            </a:graphic>
          </wp:inline>
        </w:drawing>
      </w:r>
    </w:p>
    <w:p>
      <w:pPr>
        <w:widowControl/>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drawing>
          <wp:inline distT="0" distB="0" distL="0" distR="0">
            <wp:extent cx="5270500" cy="2370455"/>
            <wp:effectExtent l="0" t="0" r="1270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0500" cy="237045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在填写报到证签往单位名称时，点击“放大镜”，在下图左上角输入单位名称并且点击“搜索”，选择后点击“即录入”即可。</w:t>
      </w:r>
    </w:p>
    <w:p>
      <w:pPr>
        <w:widowControl/>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drawing>
          <wp:inline distT="0" distB="0" distL="0" distR="0">
            <wp:extent cx="5270500" cy="2221865"/>
            <wp:effectExtent l="0" t="0" r="12700" b="0"/>
            <wp:docPr id="27" name="内容占位符 -2147482585" descr="放大镜.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内容占位符 -2147482585" descr="放大镜.png"/>
                    <pic:cNvPicPr>
                      <a:picLocks noGrp="1" noChangeAspect="1"/>
                    </pic:cNvPicPr>
                  </pic:nvPicPr>
                  <pic:blipFill>
                    <a:blip r:embed="rId24"/>
                    <a:stretch>
                      <a:fillRect/>
                    </a:stretch>
                  </pic:blipFill>
                  <pic:spPr>
                    <a:xfrm>
                      <a:off x="0" y="0"/>
                      <a:ext cx="5270500" cy="2221865"/>
                    </a:xfrm>
                    <a:prstGeom prst="rect">
                      <a:avLst/>
                    </a:prstGeom>
                    <a:noFill/>
                    <a:ln w="9525">
                      <a:noFill/>
                    </a:ln>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若是没有查到单位信息，则点击“查无信息请点击此处”，在网页最下方会生成一个新的对话框：</w:t>
      </w:r>
    </w:p>
    <w:p>
      <w:pPr>
        <w:widowControl/>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drawing>
          <wp:inline distT="0" distB="0" distL="0" distR="0">
            <wp:extent cx="5270500" cy="1069975"/>
            <wp:effectExtent l="0" t="0" r="12700" b="0"/>
            <wp:docPr id="28" name="图片 -214748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47482584"/>
                    <pic:cNvPicPr>
                      <a:picLocks noChangeAspect="1"/>
                    </pic:cNvPicPr>
                  </pic:nvPicPr>
                  <pic:blipFill>
                    <a:blip r:embed="rId25"/>
                    <a:stretch>
                      <a:fillRect/>
                    </a:stretch>
                  </pic:blipFill>
                  <pic:spPr>
                    <a:xfrm>
                      <a:off x="0" y="0"/>
                      <a:ext cx="5270500" cy="1069975"/>
                    </a:xfrm>
                    <a:prstGeom prst="rect">
                      <a:avLst/>
                    </a:prstGeom>
                    <a:noFill/>
                    <a:ln w="9525">
                      <a:noFill/>
                    </a:ln>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在按要求填写完页面所有必填内容后，点击“提交审核”（此时并没有提交成功），再点击上面的“查无信息请点击此处”，最后点击“提交审核”，此时才会显示提交成功。</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完成填写后，请务必保存并提交审核。提交成功后，可进行《报到证》的预览。</w:t>
      </w:r>
    </w:p>
    <w:p>
      <w:pPr>
        <w:widowControl/>
        <w:jc w:val="left"/>
        <w:rPr>
          <w:rFonts w:cs="Arial" w:asciiTheme="minorEastAsia" w:hAnsiTheme="minorEastAsia"/>
          <w:color w:val="000000" w:themeColor="text1"/>
          <w:kern w:val="0"/>
          <w14:textFill>
            <w14:solidFill>
              <w14:schemeClr w14:val="tx1"/>
            </w14:solidFill>
          </w14:textFill>
        </w:rPr>
      </w:pPr>
      <w:r>
        <w:rPr>
          <w:rFonts w:hint="eastAsia" w:cs="Arial" w:asciiTheme="minorEastAsia" w:hAnsiTheme="minorEastAsia"/>
          <w:color w:val="000000" w:themeColor="text1"/>
          <w:kern w:val="0"/>
          <w14:textFill>
            <w14:solidFill>
              <w14:schemeClr w14:val="tx1"/>
            </w14:solidFill>
          </w14:textFill>
        </w:rPr>
        <w:drawing>
          <wp:inline distT="0" distB="0" distL="0" distR="0">
            <wp:extent cx="5270500" cy="16033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extLst>
                        <a:ext uri="{28A0092B-C50C-407E-A947-70E740481C1C}">
                          <a14:useLocalDpi xmlns:a14="http://schemas.microsoft.com/office/drawing/2010/main" val="0"/>
                        </a:ext>
                      </a:extLst>
                    </a:blip>
                    <a:srcRect b="36940"/>
                    <a:stretch>
                      <a:fillRect/>
                    </a:stretch>
                  </pic:blipFill>
                  <pic:spPr>
                    <a:xfrm>
                      <a:off x="0" y="0"/>
                      <a:ext cx="5270500" cy="1603717"/>
                    </a:xfrm>
                    <a:prstGeom prst="rect">
                      <a:avLst/>
                    </a:prstGeom>
                    <a:ln>
                      <a:noFill/>
                    </a:ln>
                  </pic:spPr>
                </pic:pic>
              </a:graphicData>
            </a:graphic>
          </wp:inline>
        </w:drawing>
      </w:r>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8" w:name="_Toc509349438"/>
      <w:r>
        <w:rPr>
          <w:rFonts w:hint="eastAsia" w:ascii="宋体" w:hAnsi="宋体" w:eastAsia="宋体" w:cs="Arial"/>
          <w:b/>
          <w:color w:val="000000" w:themeColor="text1"/>
          <w14:textFill>
            <w14:solidFill>
              <w14:schemeClr w14:val="tx1"/>
            </w14:solidFill>
          </w14:textFill>
        </w:rPr>
        <w:t>3、补充说明</w:t>
      </w:r>
      <w:bookmarkEnd w:id="8"/>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3.1毕业生毕业去向是“</w:t>
      </w:r>
      <w:r>
        <w:rPr>
          <w:rFonts w:cs="Arial"/>
          <w:color w:val="000000" w:themeColor="text1"/>
          <w14:textFill>
            <w14:solidFill>
              <w14:schemeClr w14:val="tx1"/>
            </w14:solidFill>
          </w14:textFill>
        </w:rPr>
        <w:t>应征义务兵</w:t>
      </w:r>
      <w:r>
        <w:rPr>
          <w:rFonts w:hint="eastAsia" w:cs="Arial"/>
          <w:color w:val="000000" w:themeColor="text1"/>
          <w14:textFill>
            <w14:solidFill>
              <w14:schemeClr w14:val="tx1"/>
            </w14:solidFill>
          </w14:textFill>
        </w:rPr>
        <w:t>”</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在进行就业信息上报时，只需提交相关证明材料照片，其他数据已自动填写（无特殊情况无需更改,如果想把户档暂留学校需要提交申请至就业办），毕业生进行核对，无误后提交即可。</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3.2毕业生</w:t>
      </w:r>
      <w:r>
        <w:rPr>
          <w:rFonts w:cs="Arial"/>
          <w:color w:val="000000" w:themeColor="text1"/>
          <w14:textFill>
            <w14:solidFill>
              <w14:schemeClr w14:val="tx1"/>
            </w14:solidFill>
          </w14:textFill>
        </w:rPr>
        <w:t>签订的是劳动合同</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只有签订劳动合同，不能作为派遣到单位的依据，只能派回原籍；如果签订劳动合同，同时提供单位所在地人才市场的接收函，可以派往单位（提交书面材料至就业办，更改派遣信息）。</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3.3</w:t>
      </w:r>
      <w:r>
        <w:rPr>
          <w:rFonts w:cs="Arial"/>
          <w:color w:val="000000" w:themeColor="text1"/>
          <w14:textFill>
            <w14:solidFill>
              <w14:schemeClr w14:val="tx1"/>
            </w14:solidFill>
          </w14:textFill>
        </w:rPr>
        <w:t>灵活就业</w:t>
      </w:r>
      <w:r>
        <w:rPr>
          <w:rFonts w:hint="eastAsia" w:cs="Arial"/>
          <w:color w:val="000000" w:themeColor="text1"/>
          <w14:textFill>
            <w14:solidFill>
              <w14:schemeClr w14:val="tx1"/>
            </w14:solidFill>
          </w14:textFill>
        </w:rPr>
        <w:t>的毕业生</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此类就业情况，大部分数据已经自动填写完成，主要对毕业生自身就创业单位信息进行录入即可。</w:t>
      </w:r>
      <w:r>
        <w:rPr>
          <w:rFonts w:cs="Arial"/>
          <w:color w:val="000000" w:themeColor="text1"/>
          <w14:textFill>
            <w14:solidFill>
              <w14:schemeClr w14:val="tx1"/>
            </w14:solidFill>
          </w14:textFill>
        </w:rPr>
        <w:t>其中自主创业的同学，在提供营业执照副本的复印件和公司所在地人才市场的接收函的，也可以根据接收函进行派遣（提交书面材料至就业办，更改派遣信息）</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3.4</w:t>
      </w:r>
      <w:r>
        <w:rPr>
          <w:rFonts w:cs="Arial"/>
          <w:color w:val="000000" w:themeColor="text1"/>
          <w14:textFill>
            <w14:solidFill>
              <w14:schemeClr w14:val="tx1"/>
            </w14:solidFill>
          </w14:textFill>
        </w:rPr>
        <w:t>我暂未就业</w:t>
      </w:r>
      <w:r>
        <w:rPr>
          <w:rFonts w:hint="eastAsia" w:cs="Arial"/>
          <w:color w:val="000000" w:themeColor="text1"/>
          <w14:textFill>
            <w14:solidFill>
              <w14:schemeClr w14:val="tx1"/>
            </w14:solidFill>
          </w14:textFill>
        </w:rPr>
        <w:t>的毕业生</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此类毕业生，只需填写未就业类别一项后，其他必填项自动匹配完毕，提交即可。</w:t>
      </w:r>
    </w:p>
    <w:p>
      <w:pPr>
        <w:spacing w:before="211" w:beforeLines="50" w:after="211" w:afterLines="50" w:line="300" w:lineRule="auto"/>
        <w:ind w:firstLine="562" w:firstLineChars="200"/>
        <w:outlineLvl w:val="0"/>
        <w:rPr>
          <w:rFonts w:ascii="宋体" w:hAnsi="宋体" w:eastAsia="宋体"/>
          <w:b/>
          <w:color w:val="000000" w:themeColor="text1"/>
          <w:sz w:val="28"/>
          <w:szCs w:val="28"/>
          <w14:textFill>
            <w14:solidFill>
              <w14:schemeClr w14:val="tx1"/>
            </w14:solidFill>
          </w14:textFill>
        </w:rPr>
      </w:pPr>
      <w:bookmarkStart w:id="9" w:name="_Toc509349439"/>
      <w:r>
        <w:rPr>
          <w:rFonts w:hint="eastAsia" w:ascii="宋体" w:hAnsi="宋体" w:eastAsia="宋体"/>
          <w:b/>
          <w:color w:val="000000" w:themeColor="text1"/>
          <w:sz w:val="28"/>
          <w:szCs w:val="28"/>
          <w14:textFill>
            <w14:solidFill>
              <w14:schemeClr w14:val="tx1"/>
            </w14:solidFill>
          </w14:textFill>
        </w:rPr>
        <w:t>三、就业信息修改步骤</w:t>
      </w:r>
      <w:bookmarkEnd w:id="9"/>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10" w:name="_Toc509349440"/>
      <w:r>
        <w:rPr>
          <w:rFonts w:hint="eastAsia" w:ascii="宋体" w:hAnsi="宋体" w:eastAsia="宋体" w:cs="Arial"/>
          <w:b/>
          <w:color w:val="000000" w:themeColor="text1"/>
          <w14:textFill>
            <w14:solidFill>
              <w14:schemeClr w14:val="tx1"/>
            </w14:solidFill>
          </w14:textFill>
        </w:rPr>
        <w:t>1、已保存或提交就业信息且学院未完成审核</w:t>
      </w:r>
      <w:bookmarkEnd w:id="10"/>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毕业生在保存后，如需对上报内容进行修改，登陆步骤与首次录入一致，点击</w:t>
      </w:r>
      <w:r>
        <w:rPr>
          <w:rFonts w:cs="Arial"/>
          <w:color w:val="000000" w:themeColor="text1"/>
          <w14:textFill>
            <w14:solidFill>
              <w14:schemeClr w14:val="tx1"/>
            </w14:solidFill>
          </w14:textFill>
        </w:rPr>
        <w:t>“</w:t>
      </w:r>
      <w:r>
        <w:rPr>
          <w:rFonts w:hint="eastAsia" w:cs="Arial"/>
          <w:color w:val="000000" w:themeColor="text1"/>
          <w14:textFill>
            <w14:solidFill>
              <w14:schemeClr w14:val="tx1"/>
            </w14:solidFill>
          </w14:textFill>
        </w:rPr>
        <w:t>编辑</w:t>
      </w:r>
      <w:r>
        <w:rPr>
          <w:rFonts w:cs="Arial"/>
          <w:color w:val="000000" w:themeColor="text1"/>
          <w14:textFill>
            <w14:solidFill>
              <w14:schemeClr w14:val="tx1"/>
            </w14:solidFill>
          </w14:textFill>
        </w:rPr>
        <w:t>”</w:t>
      </w:r>
      <w:r>
        <w:rPr>
          <w:rFonts w:hint="eastAsia" w:cs="Arial"/>
          <w:color w:val="000000" w:themeColor="text1"/>
          <w14:textFill>
            <w14:solidFill>
              <w14:schemeClr w14:val="tx1"/>
            </w14:solidFill>
          </w14:textFill>
        </w:rPr>
        <w:t>后点击红色圆圈处“返回重新选择毕业去向”，即可再一次进行录入流程。</w:t>
      </w:r>
    </w:p>
    <w:p>
      <w:pPr>
        <w:widowControl/>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drawing>
          <wp:inline distT="0" distB="0" distL="0" distR="0">
            <wp:extent cx="5270500" cy="1543685"/>
            <wp:effectExtent l="0" t="0" r="1270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0500" cy="1543685"/>
                    </a:xfrm>
                    <a:prstGeom prst="rect">
                      <a:avLst/>
                    </a:prstGeom>
                  </pic:spPr>
                </pic:pic>
              </a:graphicData>
            </a:graphic>
          </wp:inline>
        </w:drawing>
      </w:r>
    </w:p>
    <w:p>
      <w:pPr>
        <w:widowControl/>
        <w:jc w:val="left"/>
        <w:rPr>
          <w:rFonts w:asciiTheme="minorEastAsia" w:hAnsiTheme="minorEastAsia"/>
          <w:color w:val="000000" w:themeColor="text1"/>
          <w14:textFill>
            <w14:solidFill>
              <w14:schemeClr w14:val="tx1"/>
            </w14:solidFill>
          </w14:textFill>
        </w:rPr>
      </w:pPr>
    </w:p>
    <w:p>
      <w:pPr>
        <w:widowControl/>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drawing>
          <wp:inline distT="0" distB="0" distL="0" distR="0">
            <wp:extent cx="5270500" cy="2816225"/>
            <wp:effectExtent l="0" t="0" r="1270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0500" cy="2816225"/>
                    </a:xfrm>
                    <a:prstGeom prst="rect">
                      <a:avLst/>
                    </a:prstGeom>
                  </pic:spPr>
                </pic:pic>
              </a:graphicData>
            </a:graphic>
          </wp:inline>
        </w:drawing>
      </w:r>
    </w:p>
    <w:p>
      <w:pPr>
        <w:pStyle w:val="22"/>
        <w:shd w:val="clear" w:color="auto" w:fill="FFFFFF"/>
        <w:spacing w:before="0" w:beforeAutospacing="0" w:after="0" w:afterAutospacing="0" w:line="300" w:lineRule="auto"/>
        <w:rPr>
          <w:rFonts w:cs="Arial"/>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drawing>
          <wp:inline distT="0" distB="0" distL="0" distR="0">
            <wp:extent cx="5270500" cy="2177415"/>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0500" cy="2177415"/>
                    </a:xfrm>
                    <a:prstGeom prst="rect">
                      <a:avLst/>
                    </a:prstGeom>
                  </pic:spPr>
                </pic:pic>
              </a:graphicData>
            </a:graphic>
          </wp:inline>
        </w:drawing>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毕业生在提交后，如学院未完成审核，也可以通过点击</w:t>
      </w:r>
      <w:r>
        <w:rPr>
          <w:rFonts w:cs="Arial"/>
          <w:color w:val="000000" w:themeColor="text1"/>
          <w14:textFill>
            <w14:solidFill>
              <w14:schemeClr w14:val="tx1"/>
            </w14:solidFill>
          </w14:textFill>
        </w:rPr>
        <w:t>“</w:t>
      </w:r>
      <w:r>
        <w:rPr>
          <w:rFonts w:hint="eastAsia" w:cs="Arial"/>
          <w:color w:val="000000" w:themeColor="text1"/>
          <w14:textFill>
            <w14:solidFill>
              <w14:schemeClr w14:val="tx1"/>
            </w14:solidFill>
          </w14:textFill>
        </w:rPr>
        <w:t>编辑</w:t>
      </w:r>
      <w:r>
        <w:rPr>
          <w:rFonts w:cs="Arial"/>
          <w:color w:val="000000" w:themeColor="text1"/>
          <w14:textFill>
            <w14:solidFill>
              <w14:schemeClr w14:val="tx1"/>
            </w14:solidFill>
          </w14:textFill>
        </w:rPr>
        <w:t>”</w:t>
      </w:r>
      <w:r>
        <w:rPr>
          <w:rFonts w:hint="eastAsia" w:cs="Arial"/>
          <w:color w:val="000000" w:themeColor="text1"/>
          <w14:textFill>
            <w14:solidFill>
              <w14:schemeClr w14:val="tx1"/>
            </w14:solidFill>
          </w14:textFill>
        </w:rPr>
        <w:t>后点击红色圆圈处“返回重新选择毕业去向”来再一次进行录入流程。</w:t>
      </w:r>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这种情况下，不建议使用“申请修改”选项。</w:t>
      </w:r>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11" w:name="_Toc509349441"/>
      <w:r>
        <w:rPr>
          <w:rFonts w:hint="eastAsia" w:ascii="宋体" w:hAnsi="宋体" w:eastAsia="宋体" w:cs="Arial"/>
          <w:b/>
          <w:color w:val="000000" w:themeColor="text1"/>
          <w14:textFill>
            <w14:solidFill>
              <w14:schemeClr w14:val="tx1"/>
            </w14:solidFill>
          </w14:textFill>
        </w:rPr>
        <w:t>2、已提交且学院已完成审核</w:t>
      </w:r>
      <w:bookmarkEnd w:id="11"/>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毕业生在提交就业信息后，如学院已完成审核，会导致无红色圆圈处菜单，毕业生则需联系学院负责老师将数据退回后，即可重新进行编辑。</w:t>
      </w:r>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12" w:name="_Toc509348734"/>
      <w:bookmarkStart w:id="13" w:name="_Toc509349442"/>
      <w:r>
        <w:rPr>
          <w:rFonts w:ascii="宋体" w:hAnsi="宋体" w:eastAsia="宋体" w:cs="Arial"/>
          <w:b/>
          <w:color w:val="000000" w:themeColor="text1"/>
          <w14:textFill>
            <w14:solidFill>
              <w14:schemeClr w14:val="tx1"/>
            </w14:solidFill>
          </w14:textFill>
        </w:rPr>
        <w:t>3</w:t>
      </w:r>
      <w:r>
        <w:rPr>
          <w:rFonts w:hint="eastAsia" w:ascii="宋体" w:hAnsi="宋体" w:eastAsia="宋体" w:cs="Arial"/>
          <w:b/>
          <w:color w:val="000000" w:themeColor="text1"/>
          <w14:textFill>
            <w14:solidFill>
              <w14:schemeClr w14:val="tx1"/>
            </w14:solidFill>
          </w14:textFill>
        </w:rPr>
        <w:t>、已提交、学院和学校均已完成审核且《报到证》还未开出</w:t>
      </w:r>
      <w:bookmarkEnd w:id="12"/>
      <w:bookmarkEnd w:id="13"/>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毕业生在提交就业信息后，如学院和学校均已完成审核，且《报到证》还未开出，毕业生则需联系学院负责老师，提供需要修改的内容，由学院统一前往就业办办理就业信息的修改手续。</w:t>
      </w:r>
    </w:p>
    <w:p>
      <w:pPr>
        <w:widowControl/>
        <w:spacing w:before="211" w:beforeLines="50" w:after="211" w:afterLines="50" w:line="300" w:lineRule="auto"/>
        <w:ind w:firstLine="482" w:firstLineChars="200"/>
        <w:jc w:val="left"/>
        <w:outlineLvl w:val="1"/>
        <w:rPr>
          <w:rFonts w:ascii="宋体" w:hAnsi="宋体" w:eastAsia="宋体" w:cs="Arial"/>
          <w:b/>
          <w:color w:val="000000" w:themeColor="text1"/>
          <w14:textFill>
            <w14:solidFill>
              <w14:schemeClr w14:val="tx1"/>
            </w14:solidFill>
          </w14:textFill>
        </w:rPr>
      </w:pPr>
      <w:bookmarkStart w:id="14" w:name="_Toc509348735"/>
      <w:bookmarkStart w:id="15" w:name="_Toc509349443"/>
      <w:r>
        <w:rPr>
          <w:rFonts w:ascii="宋体" w:hAnsi="宋体" w:eastAsia="宋体" w:cs="Arial"/>
          <w:b/>
          <w:color w:val="000000" w:themeColor="text1"/>
          <w14:textFill>
            <w14:solidFill>
              <w14:schemeClr w14:val="tx1"/>
            </w14:solidFill>
          </w14:textFill>
        </w:rPr>
        <w:t>4</w:t>
      </w:r>
      <w:r>
        <w:rPr>
          <w:rFonts w:hint="eastAsia" w:ascii="宋体" w:hAnsi="宋体" w:eastAsia="宋体" w:cs="Arial"/>
          <w:b/>
          <w:color w:val="000000" w:themeColor="text1"/>
          <w14:textFill>
            <w14:solidFill>
              <w14:schemeClr w14:val="tx1"/>
            </w14:solidFill>
          </w14:textFill>
        </w:rPr>
        <w:t>、《报到证》已开出</w:t>
      </w:r>
      <w:bookmarkEnd w:id="14"/>
      <w:bookmarkEnd w:id="15"/>
    </w:p>
    <w:p>
      <w:pPr>
        <w:pStyle w:val="22"/>
        <w:shd w:val="clear" w:color="auto" w:fill="FFFFFF"/>
        <w:spacing w:before="0" w:beforeAutospacing="0" w:after="0" w:afterAutospacing="0" w:line="300" w:lineRule="auto"/>
        <w:ind w:firstLine="480" w:firstLineChars="20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毕业生在提交就业信息后，如学院和学校均已完成审核，且《报到证》已经开出，毕业生无需在东南大学就业信息网上申请修改信息，可直接按照《报到证》改派流程，重新办理《报到证》。</w:t>
      </w:r>
    </w:p>
    <w:p>
      <w:pPr>
        <w:rPr>
          <w:rFonts w:hint="eastAsia"/>
        </w:rPr>
      </w:pPr>
    </w:p>
    <w:p/>
    <w:p>
      <w:pPr>
        <w:spacing w:line="360" w:lineRule="auto"/>
        <w:ind w:firstLine="4320" w:firstLineChars="18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东南大学就业指导中心</w:t>
      </w:r>
    </w:p>
    <w:p>
      <w:pPr>
        <w:spacing w:line="360" w:lineRule="auto"/>
        <w:ind w:firstLine="4800" w:firstLineChars="2000"/>
        <w:rPr>
          <w:rFonts w:ascii="宋体" w:hAnsi="宋体" w:eastAsia="宋体"/>
        </w:rPr>
      </w:pPr>
      <w:r>
        <w:rPr>
          <w:rFonts w:hint="eastAsia" w:ascii="宋体" w:hAnsi="宋体" w:eastAsia="宋体"/>
        </w:rPr>
        <w:t>二〇一八年三月</w:t>
      </w:r>
    </w:p>
    <w:p/>
    <w:sectPr>
      <w:footerReference r:id="rId5" w:type="default"/>
      <w:pgSz w:w="11900" w:h="16840"/>
      <w:pgMar w:top="1440" w:right="1800" w:bottom="1440" w:left="1800" w:header="851" w:footer="992" w:gutter="0"/>
      <w:pgNumType w:start="1"/>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rPr>
        <w:rStyle w:val="25"/>
      </w:rPr>
      <w:fldChar w:fldCharType="begin"/>
    </w:r>
    <w:r>
      <w:rPr>
        <w:rStyle w:val="25"/>
      </w:rPr>
      <w:instrText xml:space="preserve">PAGE  </w:instrText>
    </w:r>
    <w:r>
      <w:rPr>
        <w:rStyle w:val="25"/>
      </w:rPr>
      <w:fldChar w:fldCharType="end"/>
    </w:r>
  </w:p>
  <w:p>
    <w:pPr>
      <w:pStyle w:val="15"/>
      <w:framePr w:wrap="around" w:vAnchor="text" w:hAnchor="margin" w:xAlign="center" w:y="1"/>
      <w:rPr>
        <w:rStyle w:val="25"/>
      </w:rPr>
    </w:pPr>
    <w:r>
      <w:rPr>
        <w:rStyle w:val="25"/>
      </w:rPr>
      <w:fldChar w:fldCharType="begin"/>
    </w:r>
    <w:r>
      <w:rPr>
        <w:rStyle w:val="25"/>
      </w:rPr>
      <w:instrText xml:space="preserve">PAGE  </w:instrText>
    </w:r>
    <w:r>
      <w:rPr>
        <w:rStyle w:val="25"/>
      </w:rPr>
      <w:fldChar w:fldCharType="end"/>
    </w:r>
  </w:p>
  <w:p>
    <w:pPr>
      <w:pStyle w:val="15"/>
      <w:framePr w:wrap="around" w:vAnchor="text" w:hAnchor="margin" w:xAlign="center" w:y="1"/>
      <w:rPr>
        <w:rStyle w:val="25"/>
      </w:rPr>
    </w:pPr>
    <w:r>
      <w:rPr>
        <w:rStyle w:val="25"/>
      </w:rPr>
      <w:fldChar w:fldCharType="begin"/>
    </w:r>
    <w:r>
      <w:rPr>
        <w:rStyle w:val="25"/>
      </w:rPr>
      <w:instrText xml:space="preserve">PAGE  </w:instrText>
    </w:r>
    <w:r>
      <w:rPr>
        <w:rStyle w:val="25"/>
      </w:rP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rPr>
        <w:rStyle w:val="25"/>
      </w:rPr>
      <w:fldChar w:fldCharType="begin"/>
    </w:r>
    <w:r>
      <w:rPr>
        <w:rStyle w:val="25"/>
      </w:rPr>
      <w:instrText xml:space="preserve">PAGE  </w:instrText>
    </w:r>
    <w:r>
      <w:rPr>
        <w:rStyle w:val="25"/>
      </w:rPr>
      <w:fldChar w:fldCharType="separate"/>
    </w:r>
    <w:r>
      <w:rPr>
        <w:rStyle w:val="25"/>
      </w:rPr>
      <w:t>I</w:t>
    </w:r>
    <w:r>
      <w:rPr>
        <w:rStyle w:val="25"/>
      </w:rP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rPr>
        <w:rStyle w:val="25"/>
      </w:rPr>
      <w:fldChar w:fldCharType="begin"/>
    </w:r>
    <w:r>
      <w:rPr>
        <w:rStyle w:val="25"/>
      </w:rPr>
      <w:instrText xml:space="preserve">PAGE  </w:instrText>
    </w:r>
    <w:r>
      <w:rPr>
        <w:rStyle w:val="25"/>
      </w:rPr>
      <w:fldChar w:fldCharType="separate"/>
    </w:r>
    <w:r>
      <w:rPr>
        <w:rStyle w:val="25"/>
      </w:rPr>
      <w:t>11</w:t>
    </w:r>
    <w:r>
      <w:rPr>
        <w:rStyle w:val="25"/>
      </w:rPr>
      <w:fldChar w:fldCharType="end"/>
    </w:r>
  </w:p>
  <w:p>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3A2"/>
    <w:rsid w:val="00055E62"/>
    <w:rsid w:val="00096C8C"/>
    <w:rsid w:val="000A4E76"/>
    <w:rsid w:val="00104DE5"/>
    <w:rsid w:val="001531C2"/>
    <w:rsid w:val="0016719F"/>
    <w:rsid w:val="00175D03"/>
    <w:rsid w:val="001D0706"/>
    <w:rsid w:val="00232FA3"/>
    <w:rsid w:val="00291E7C"/>
    <w:rsid w:val="002A5A60"/>
    <w:rsid w:val="00326201"/>
    <w:rsid w:val="00352B7B"/>
    <w:rsid w:val="00372378"/>
    <w:rsid w:val="003A094A"/>
    <w:rsid w:val="003C716F"/>
    <w:rsid w:val="004013A2"/>
    <w:rsid w:val="00457D02"/>
    <w:rsid w:val="004A7974"/>
    <w:rsid w:val="004C02A8"/>
    <w:rsid w:val="004E572E"/>
    <w:rsid w:val="00505075"/>
    <w:rsid w:val="00577E30"/>
    <w:rsid w:val="005A780F"/>
    <w:rsid w:val="005B3582"/>
    <w:rsid w:val="00603470"/>
    <w:rsid w:val="00622026"/>
    <w:rsid w:val="00637480"/>
    <w:rsid w:val="00652990"/>
    <w:rsid w:val="00671AF9"/>
    <w:rsid w:val="00724B13"/>
    <w:rsid w:val="00735672"/>
    <w:rsid w:val="0075482C"/>
    <w:rsid w:val="007C57AE"/>
    <w:rsid w:val="008A4179"/>
    <w:rsid w:val="008D7A1B"/>
    <w:rsid w:val="008F0D23"/>
    <w:rsid w:val="009146C1"/>
    <w:rsid w:val="009C6516"/>
    <w:rsid w:val="009D3725"/>
    <w:rsid w:val="00A1416D"/>
    <w:rsid w:val="00A273A7"/>
    <w:rsid w:val="00A3379E"/>
    <w:rsid w:val="00A73006"/>
    <w:rsid w:val="00B8549A"/>
    <w:rsid w:val="00C13E8A"/>
    <w:rsid w:val="00C420DF"/>
    <w:rsid w:val="00C4741D"/>
    <w:rsid w:val="00C55374"/>
    <w:rsid w:val="00CA7509"/>
    <w:rsid w:val="00CC4BFD"/>
    <w:rsid w:val="00D06C90"/>
    <w:rsid w:val="00D11E55"/>
    <w:rsid w:val="00D401DD"/>
    <w:rsid w:val="00D41822"/>
    <w:rsid w:val="00D4558F"/>
    <w:rsid w:val="00D55BDB"/>
    <w:rsid w:val="00DA2970"/>
    <w:rsid w:val="00EB3D1D"/>
    <w:rsid w:val="00EB7469"/>
    <w:rsid w:val="00EC27C2"/>
    <w:rsid w:val="00F012D0"/>
    <w:rsid w:val="00F25F61"/>
    <w:rsid w:val="215242A2"/>
    <w:rsid w:val="2D4D2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4"/>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5"/>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36"/>
    <w:semiHidden/>
    <w:unhideWhenUsed/>
    <w:qFormat/>
    <w:uiPriority w:val="9"/>
    <w:pPr>
      <w:keepNext/>
      <w:keepLines/>
      <w:spacing w:before="240" w:after="64" w:line="320" w:lineRule="auto"/>
      <w:outlineLvl w:val="6"/>
    </w:pPr>
    <w:rPr>
      <w:b/>
      <w:bCs/>
    </w:rPr>
  </w:style>
  <w:style w:type="paragraph" w:styleId="9">
    <w:name w:val="heading 8"/>
    <w:basedOn w:val="1"/>
    <w:next w:val="1"/>
    <w:link w:val="37"/>
    <w:semiHidden/>
    <w:unhideWhenUsed/>
    <w:qFormat/>
    <w:uiPriority w:val="9"/>
    <w:pPr>
      <w:keepNext/>
      <w:keepLines/>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38"/>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1440"/>
      <w:jc w:val="left"/>
    </w:pPr>
    <w:rPr>
      <w:rFonts w:eastAsiaTheme="minorHAnsi"/>
      <w:sz w:val="18"/>
      <w:szCs w:val="18"/>
    </w:rPr>
  </w:style>
  <w:style w:type="paragraph" w:styleId="12">
    <w:name w:val="toc 5"/>
    <w:basedOn w:val="1"/>
    <w:next w:val="1"/>
    <w:unhideWhenUsed/>
    <w:uiPriority w:val="39"/>
    <w:pPr>
      <w:ind w:left="960"/>
      <w:jc w:val="left"/>
    </w:pPr>
    <w:rPr>
      <w:rFonts w:eastAsiaTheme="minorHAnsi"/>
      <w:sz w:val="18"/>
      <w:szCs w:val="18"/>
    </w:rPr>
  </w:style>
  <w:style w:type="paragraph" w:styleId="13">
    <w:name w:val="toc 3"/>
    <w:basedOn w:val="1"/>
    <w:next w:val="1"/>
    <w:unhideWhenUsed/>
    <w:uiPriority w:val="39"/>
    <w:pPr>
      <w:ind w:left="480"/>
      <w:jc w:val="left"/>
    </w:pPr>
    <w:rPr>
      <w:rFonts w:eastAsiaTheme="minorHAnsi"/>
      <w:b/>
      <w:iCs/>
      <w:sz w:val="22"/>
      <w:szCs w:val="22"/>
    </w:rPr>
  </w:style>
  <w:style w:type="paragraph" w:styleId="14">
    <w:name w:val="toc 8"/>
    <w:basedOn w:val="1"/>
    <w:next w:val="1"/>
    <w:unhideWhenUsed/>
    <w:qFormat/>
    <w:uiPriority w:val="39"/>
    <w:pPr>
      <w:ind w:left="1680"/>
      <w:jc w:val="left"/>
    </w:pPr>
    <w:rPr>
      <w:rFonts w:eastAsiaTheme="minorHAnsi"/>
      <w:sz w:val="18"/>
      <w:szCs w:val="18"/>
    </w:rPr>
  </w:style>
  <w:style w:type="paragraph" w:styleId="15">
    <w:name w:val="footer"/>
    <w:basedOn w:val="1"/>
    <w:link w:val="30"/>
    <w:unhideWhenUsed/>
    <w:qFormat/>
    <w:uiPriority w:val="99"/>
    <w:pPr>
      <w:tabs>
        <w:tab w:val="center" w:pos="4153"/>
        <w:tab w:val="right" w:pos="8306"/>
      </w:tabs>
      <w:snapToGrid w:val="0"/>
      <w:jc w:val="left"/>
    </w:pPr>
    <w:rPr>
      <w:sz w:val="18"/>
      <w:szCs w:val="18"/>
    </w:rPr>
  </w:style>
  <w:style w:type="paragraph" w:styleId="16">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jc w:val="left"/>
    </w:pPr>
    <w:rPr>
      <w:rFonts w:eastAsiaTheme="minorHAnsi"/>
      <w:b/>
      <w:bCs/>
      <w:caps/>
      <w:sz w:val="22"/>
      <w:szCs w:val="22"/>
    </w:rPr>
  </w:style>
  <w:style w:type="paragraph" w:styleId="18">
    <w:name w:val="toc 4"/>
    <w:basedOn w:val="1"/>
    <w:next w:val="1"/>
    <w:unhideWhenUsed/>
    <w:uiPriority w:val="39"/>
    <w:pPr>
      <w:ind w:left="720"/>
      <w:jc w:val="left"/>
    </w:pPr>
    <w:rPr>
      <w:rFonts w:eastAsiaTheme="minorHAnsi"/>
      <w:sz w:val="18"/>
      <w:szCs w:val="18"/>
    </w:rPr>
  </w:style>
  <w:style w:type="paragraph" w:styleId="19">
    <w:name w:val="toc 6"/>
    <w:basedOn w:val="1"/>
    <w:next w:val="1"/>
    <w:unhideWhenUsed/>
    <w:qFormat/>
    <w:uiPriority w:val="39"/>
    <w:pPr>
      <w:ind w:left="1200"/>
      <w:jc w:val="left"/>
    </w:pPr>
    <w:rPr>
      <w:rFonts w:eastAsiaTheme="minorHAnsi"/>
      <w:sz w:val="18"/>
      <w:szCs w:val="18"/>
    </w:rPr>
  </w:style>
  <w:style w:type="paragraph" w:styleId="20">
    <w:name w:val="toc 2"/>
    <w:basedOn w:val="1"/>
    <w:next w:val="1"/>
    <w:unhideWhenUsed/>
    <w:uiPriority w:val="39"/>
    <w:pPr>
      <w:ind w:left="240"/>
      <w:jc w:val="left"/>
    </w:pPr>
    <w:rPr>
      <w:rFonts w:eastAsiaTheme="minorHAnsi"/>
      <w:smallCaps/>
      <w:sz w:val="22"/>
      <w:szCs w:val="22"/>
    </w:rPr>
  </w:style>
  <w:style w:type="paragraph" w:styleId="21">
    <w:name w:val="toc 9"/>
    <w:basedOn w:val="1"/>
    <w:next w:val="1"/>
    <w:unhideWhenUsed/>
    <w:qFormat/>
    <w:uiPriority w:val="39"/>
    <w:pPr>
      <w:ind w:left="1920"/>
      <w:jc w:val="left"/>
    </w:pPr>
    <w:rPr>
      <w:rFonts w:eastAsiaTheme="minorHAnsi"/>
      <w:sz w:val="18"/>
      <w:szCs w:val="18"/>
    </w:rPr>
  </w:style>
  <w:style w:type="paragraph" w:styleId="22">
    <w:name w:val="Normal (Web)"/>
    <w:basedOn w:val="1"/>
    <w:unhideWhenUsed/>
    <w:uiPriority w:val="99"/>
    <w:pPr>
      <w:widowControl/>
      <w:spacing w:before="100" w:beforeAutospacing="1" w:after="100" w:afterAutospacing="1"/>
      <w:jc w:val="left"/>
    </w:pPr>
    <w:rPr>
      <w:rFonts w:ascii="宋体" w:hAnsi="宋体" w:eastAsia="宋体" w:cs="宋体"/>
      <w:kern w:val="0"/>
    </w:rPr>
  </w:style>
  <w:style w:type="character" w:styleId="25">
    <w:name w:val="page number"/>
    <w:basedOn w:val="24"/>
    <w:semiHidden/>
    <w:unhideWhenUsed/>
    <w:qFormat/>
    <w:uiPriority w:val="99"/>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customStyle="1" w:styleId="27">
    <w:name w:val="标题 1 字符"/>
    <w:basedOn w:val="24"/>
    <w:link w:val="2"/>
    <w:qFormat/>
    <w:uiPriority w:val="9"/>
    <w:rPr>
      <w:b/>
      <w:bCs/>
      <w:kern w:val="44"/>
      <w:sz w:val="44"/>
      <w:szCs w:val="44"/>
    </w:rPr>
  </w:style>
  <w:style w:type="paragraph" w:customStyle="1" w:styleId="2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29">
    <w:name w:val="页眉 字符"/>
    <w:basedOn w:val="24"/>
    <w:link w:val="16"/>
    <w:qFormat/>
    <w:uiPriority w:val="99"/>
    <w:rPr>
      <w:sz w:val="18"/>
      <w:szCs w:val="18"/>
    </w:rPr>
  </w:style>
  <w:style w:type="character" w:customStyle="1" w:styleId="30">
    <w:name w:val="页脚 字符"/>
    <w:basedOn w:val="24"/>
    <w:link w:val="15"/>
    <w:qFormat/>
    <w:uiPriority w:val="99"/>
    <w:rPr>
      <w:sz w:val="18"/>
      <w:szCs w:val="18"/>
    </w:rPr>
  </w:style>
  <w:style w:type="character" w:customStyle="1" w:styleId="31">
    <w:name w:val="标题 2 字符"/>
    <w:basedOn w:val="24"/>
    <w:link w:val="3"/>
    <w:qFormat/>
    <w:uiPriority w:val="9"/>
    <w:rPr>
      <w:rFonts w:asciiTheme="majorHAnsi" w:hAnsiTheme="majorHAnsi" w:eastAsiaTheme="majorEastAsia" w:cstheme="majorBidi"/>
      <w:b/>
      <w:bCs/>
      <w:sz w:val="32"/>
      <w:szCs w:val="32"/>
    </w:rPr>
  </w:style>
  <w:style w:type="character" w:customStyle="1" w:styleId="32">
    <w:name w:val="标题 3 字符"/>
    <w:basedOn w:val="24"/>
    <w:link w:val="4"/>
    <w:semiHidden/>
    <w:qFormat/>
    <w:uiPriority w:val="9"/>
    <w:rPr>
      <w:b/>
      <w:bCs/>
      <w:sz w:val="32"/>
      <w:szCs w:val="32"/>
    </w:rPr>
  </w:style>
  <w:style w:type="character" w:customStyle="1" w:styleId="33">
    <w:name w:val="标题 4 字符"/>
    <w:basedOn w:val="24"/>
    <w:link w:val="5"/>
    <w:semiHidden/>
    <w:qFormat/>
    <w:uiPriority w:val="9"/>
    <w:rPr>
      <w:rFonts w:asciiTheme="majorHAnsi" w:hAnsiTheme="majorHAnsi" w:eastAsiaTheme="majorEastAsia" w:cstheme="majorBidi"/>
      <w:b/>
      <w:bCs/>
      <w:sz w:val="28"/>
      <w:szCs w:val="28"/>
    </w:rPr>
  </w:style>
  <w:style w:type="character" w:customStyle="1" w:styleId="34">
    <w:name w:val="标题 5 字符"/>
    <w:basedOn w:val="24"/>
    <w:link w:val="6"/>
    <w:semiHidden/>
    <w:qFormat/>
    <w:uiPriority w:val="9"/>
    <w:rPr>
      <w:b/>
      <w:bCs/>
      <w:sz w:val="28"/>
      <w:szCs w:val="28"/>
    </w:rPr>
  </w:style>
  <w:style w:type="character" w:customStyle="1" w:styleId="35">
    <w:name w:val="标题 6 字符"/>
    <w:basedOn w:val="24"/>
    <w:link w:val="7"/>
    <w:semiHidden/>
    <w:qFormat/>
    <w:uiPriority w:val="9"/>
    <w:rPr>
      <w:rFonts w:asciiTheme="majorHAnsi" w:hAnsiTheme="majorHAnsi" w:eastAsiaTheme="majorEastAsia" w:cstheme="majorBidi"/>
      <w:b/>
      <w:bCs/>
    </w:rPr>
  </w:style>
  <w:style w:type="character" w:customStyle="1" w:styleId="36">
    <w:name w:val="标题 7 字符"/>
    <w:basedOn w:val="24"/>
    <w:link w:val="8"/>
    <w:semiHidden/>
    <w:qFormat/>
    <w:uiPriority w:val="9"/>
    <w:rPr>
      <w:b/>
      <w:bCs/>
    </w:rPr>
  </w:style>
  <w:style w:type="character" w:customStyle="1" w:styleId="37">
    <w:name w:val="标题 8 字符"/>
    <w:basedOn w:val="24"/>
    <w:link w:val="9"/>
    <w:semiHidden/>
    <w:qFormat/>
    <w:uiPriority w:val="9"/>
    <w:rPr>
      <w:rFonts w:asciiTheme="majorHAnsi" w:hAnsiTheme="majorHAnsi" w:eastAsiaTheme="majorEastAsia" w:cstheme="majorBidi"/>
    </w:rPr>
  </w:style>
  <w:style w:type="character" w:customStyle="1" w:styleId="38">
    <w:name w:val="标题 9 字符"/>
    <w:basedOn w:val="24"/>
    <w:link w:val="10"/>
    <w:semiHidden/>
    <w:qFormat/>
    <w:uiPriority w:val="9"/>
    <w:rPr>
      <w:rFonts w:asciiTheme="majorHAnsi" w:hAnsiTheme="majorHAnsi" w:eastAsiaTheme="majorEastAsia" w:cstheme="majorBidi"/>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B82B5A-E98F-40D5-8E34-554A89DE67BE}">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474</Words>
  <Characters>2704</Characters>
  <Lines>22</Lines>
  <Paragraphs>6</Paragraphs>
  <TotalTime>90</TotalTime>
  <ScaleCrop>false</ScaleCrop>
  <LinksUpToDate>false</LinksUpToDate>
  <CharactersWithSpaces>3172</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2018-03-17T10:52:00Z</dcterms:created>
  <dc:creator>Microsoft Office 用户</dc:creator>
  <cp:lastModifiedBy>1111111</cp:lastModifiedBy>
  <cp:lastPrinted>2018-03-20T14:48:00Z</cp:lastPrinted>
  <dcterms:modified xsi:type="dcterms:W3CDTF">2019-05-15T04:59:57Z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